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A3" w:rsidRDefault="007F70A3" w:rsidP="001A0E2D">
      <w:pPr>
        <w:pStyle w:val="Titolo1"/>
        <w:ind w:left="-1418"/>
        <w:rPr>
          <w:sz w:val="18"/>
        </w:rPr>
      </w:pPr>
      <w:bookmarkStart w:id="0" w:name="_Toc462582672"/>
      <w:bookmarkStart w:id="1" w:name="_Toc471184276"/>
      <w:bookmarkStart w:id="2" w:name="_Toc506093298"/>
      <w:r>
        <w:rPr>
          <w:sz w:val="18"/>
        </w:rPr>
        <w:t xml:space="preserve">SCHEDA PER L’IDIVIDUAZIONE  DEL PERSONALE  </w:t>
      </w:r>
      <w:bookmarkEnd w:id="0"/>
      <w:bookmarkEnd w:id="1"/>
      <w:bookmarkEnd w:id="2"/>
      <w:r>
        <w:rPr>
          <w:sz w:val="18"/>
        </w:rPr>
        <w:t xml:space="preserve">ATA SOPRANNUMERARIO                                                                   </w:t>
      </w:r>
      <w:r w:rsidR="0061250D">
        <w:rPr>
          <w:sz w:val="18"/>
        </w:rPr>
        <w:t xml:space="preserve">                      A.S.  2016/2017</w:t>
      </w:r>
    </w:p>
    <w:p w:rsidR="007F70A3" w:rsidRDefault="007F70A3" w:rsidP="00BE340D">
      <w:pPr>
        <w:ind w:right="-851"/>
        <w:jc w:val="both"/>
        <w:rPr>
          <w:caps/>
          <w:sz w:val="16"/>
        </w:rPr>
      </w:pPr>
    </w:p>
    <w:p w:rsidR="007F70A3" w:rsidRDefault="007F70A3" w:rsidP="00BE340D">
      <w:pPr>
        <w:ind w:left="-1418" w:right="-851"/>
        <w:jc w:val="both"/>
        <w:rPr>
          <w:caps/>
          <w:sz w:val="15"/>
        </w:rPr>
      </w:pPr>
      <w:r>
        <w:rPr>
          <w:caps/>
          <w:sz w:val="15"/>
        </w:rPr>
        <w:t xml:space="preserve">il sottoscritto/A  ………………………………………………………….   nato/a IL ……………………….….A ………………………………………………….. (………), </w:t>
      </w:r>
    </w:p>
    <w:p w:rsidR="007F70A3" w:rsidRDefault="007F70A3" w:rsidP="00BE340D">
      <w:pPr>
        <w:ind w:left="-1418" w:right="-851"/>
        <w:rPr>
          <w:caps/>
          <w:sz w:val="15"/>
        </w:rPr>
      </w:pPr>
    </w:p>
    <w:p w:rsidR="007F70A3" w:rsidRDefault="007F70A3" w:rsidP="00BE340D">
      <w:pPr>
        <w:ind w:left="-1418" w:right="-851"/>
        <w:rPr>
          <w:caps/>
          <w:sz w:val="15"/>
        </w:rPr>
      </w:pPr>
      <w:r>
        <w:rPr>
          <w:caps/>
          <w:sz w:val="15"/>
        </w:rPr>
        <w:t xml:space="preserve">residente a ……………………………………………………….… in VIA ……………..…………………………………… N. …….  PERSONALE ATA CON </w:t>
      </w:r>
      <w:smartTag w:uri="urn:schemas-microsoft-com:office:smarttags" w:element="PersonName">
        <w:smartTagPr>
          <w:attr w:name="ProductID" w:val="LA QUALIFICA"/>
        </w:smartTagPr>
        <w:r>
          <w:rPr>
            <w:caps/>
            <w:sz w:val="15"/>
          </w:rPr>
          <w:t>LA QUALIFICA</w:t>
        </w:r>
      </w:smartTag>
      <w:r>
        <w:rPr>
          <w:caps/>
          <w:sz w:val="15"/>
        </w:rPr>
        <w:t xml:space="preserve"> </w:t>
      </w:r>
    </w:p>
    <w:p w:rsidR="007F70A3" w:rsidRDefault="007F70A3" w:rsidP="00BE340D">
      <w:pPr>
        <w:ind w:left="-1418" w:right="-851"/>
        <w:rPr>
          <w:caps/>
          <w:sz w:val="15"/>
        </w:rPr>
      </w:pPr>
    </w:p>
    <w:p w:rsidR="007F70A3" w:rsidRDefault="007F70A3" w:rsidP="00BE340D">
      <w:pPr>
        <w:ind w:left="-1418" w:right="-851"/>
        <w:rPr>
          <w:caps/>
          <w:sz w:val="15"/>
        </w:rPr>
      </w:pPr>
      <w:r>
        <w:rPr>
          <w:caps/>
          <w:sz w:val="15"/>
        </w:rPr>
        <w:t xml:space="preserve">DI …………………………………….……   , TITOLARE PRESSO ………………………………………………………………………………………… Dall’a.S. ……………..… </w:t>
      </w:r>
    </w:p>
    <w:p w:rsidR="007F70A3" w:rsidRDefault="007F70A3" w:rsidP="00BE340D">
      <w:pPr>
        <w:ind w:left="-1418" w:right="-851"/>
        <w:rPr>
          <w:caps/>
          <w:sz w:val="15"/>
        </w:rPr>
      </w:pPr>
    </w:p>
    <w:p w:rsidR="007F70A3" w:rsidRDefault="007F70A3" w:rsidP="00BE340D">
      <w:pPr>
        <w:ind w:left="-1418" w:right="-851"/>
        <w:rPr>
          <w:caps/>
          <w:sz w:val="15"/>
        </w:rPr>
      </w:pPr>
      <w:r>
        <w:rPr>
          <w:caps/>
          <w:sz w:val="15"/>
        </w:rPr>
        <w:t>a tempo indeterminato con effettiva assunzione  in servizio dal    ………..………………………….</w:t>
      </w:r>
    </w:p>
    <w:p w:rsidR="007F70A3" w:rsidRDefault="007F70A3" w:rsidP="00BE340D">
      <w:pPr>
        <w:ind w:left="-1418" w:right="-851"/>
        <w:rPr>
          <w:caps/>
          <w:sz w:val="15"/>
        </w:rPr>
      </w:pPr>
    </w:p>
    <w:p w:rsidR="007F70A3" w:rsidRPr="00D91E71" w:rsidRDefault="007F70A3" w:rsidP="00BE340D">
      <w:pPr>
        <w:ind w:left="-1418" w:right="-851"/>
        <w:rPr>
          <w:caps/>
          <w:sz w:val="16"/>
          <w:szCs w:val="16"/>
        </w:rPr>
      </w:pPr>
      <w:r w:rsidRPr="00D91E71">
        <w:rPr>
          <w:sz w:val="16"/>
          <w:szCs w:val="16"/>
        </w:rPr>
        <w:t xml:space="preserve">ai sensi del </w:t>
      </w:r>
      <w:r w:rsidRPr="00D91E71">
        <w:rPr>
          <w:b/>
          <w:bCs/>
          <w:sz w:val="16"/>
          <w:szCs w:val="16"/>
        </w:rPr>
        <w:t xml:space="preserve">D.P.R. 28.12.2000, n. 445 </w:t>
      </w:r>
      <w:r w:rsidRPr="00D91E71">
        <w:rPr>
          <w:sz w:val="16"/>
          <w:szCs w:val="16"/>
        </w:rPr>
        <w:t xml:space="preserve">(modificato e integrato dall’art. 15 della legge 16.01. 2003 n. 3 e dall’art. 15 comma 1 della L. 183/2011), consapevole delle responsabilità civili e penali cui va incontro in caso di dichiarazioni non corrispondenti al vero, </w:t>
      </w:r>
      <w:r w:rsidRPr="00D91E71">
        <w:rPr>
          <w:b/>
          <w:bCs/>
          <w:sz w:val="16"/>
          <w:szCs w:val="16"/>
        </w:rPr>
        <w:t>dichiara sotto la propria responsabilità</w:t>
      </w:r>
      <w:r w:rsidRPr="00D91E71">
        <w:rPr>
          <w:sz w:val="16"/>
          <w:szCs w:val="16"/>
        </w:rPr>
        <w:t>, ai fini della compilazione della graduat</w:t>
      </w:r>
      <w:r w:rsidR="00BF1A01">
        <w:rPr>
          <w:sz w:val="16"/>
          <w:szCs w:val="16"/>
        </w:rPr>
        <w:t xml:space="preserve">oria di istituto </w:t>
      </w:r>
      <w:r w:rsidR="0090378C">
        <w:rPr>
          <w:sz w:val="16"/>
          <w:szCs w:val="16"/>
        </w:rPr>
        <w:t xml:space="preserve"> 2015/2016</w:t>
      </w:r>
      <w:bookmarkStart w:id="3" w:name="_GoBack"/>
      <w:bookmarkEnd w:id="3"/>
      <w:r w:rsidRPr="00D91E71">
        <w:rPr>
          <w:sz w:val="16"/>
          <w:szCs w:val="16"/>
        </w:rPr>
        <w:t xml:space="preserve">, </w:t>
      </w:r>
      <w:r w:rsidRPr="00D91E71">
        <w:rPr>
          <w:b/>
          <w:bCs/>
          <w:sz w:val="16"/>
          <w:szCs w:val="16"/>
        </w:rPr>
        <w:t>di aver diritto al seguente punteggio</w:t>
      </w:r>
      <w:r>
        <w:rPr>
          <w:b/>
          <w:bCs/>
          <w:sz w:val="16"/>
          <w:szCs w:val="16"/>
        </w:rPr>
        <w:t>:</w:t>
      </w:r>
    </w:p>
    <w:p w:rsidR="007F70A3" w:rsidRDefault="007F70A3" w:rsidP="00BE340D">
      <w:pPr>
        <w:ind w:right="567"/>
        <w:rPr>
          <w:caps/>
          <w:sz w:val="16"/>
        </w:rPr>
      </w:pPr>
    </w:p>
    <w:p w:rsidR="007F70A3" w:rsidRPr="00DC2D2D" w:rsidRDefault="007F70A3" w:rsidP="00DC2D2D">
      <w:pPr>
        <w:ind w:right="567"/>
        <w:rPr>
          <w:b/>
          <w:sz w:val="18"/>
        </w:rPr>
      </w:pPr>
      <w:r w:rsidRPr="00DC2D2D">
        <w:rPr>
          <w:b/>
          <w:caps/>
          <w:sz w:val="18"/>
        </w:rPr>
        <w:t>i – anzianità di servizio:</w:t>
      </w:r>
    </w:p>
    <w:tbl>
      <w:tblPr>
        <w:tblW w:w="11057" w:type="dxa"/>
        <w:tblInd w:w="-1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78"/>
        <w:gridCol w:w="995"/>
        <w:gridCol w:w="992"/>
        <w:gridCol w:w="992"/>
      </w:tblGrid>
      <w:tr w:rsidR="007F70A3">
        <w:tc>
          <w:tcPr>
            <w:tcW w:w="8078" w:type="dxa"/>
            <w:tcBorders>
              <w:top w:val="double" w:sz="6" w:space="0" w:color="auto"/>
              <w:left w:val="double" w:sz="6" w:space="0" w:color="auto"/>
              <w:bottom w:val="double" w:sz="6" w:space="0" w:color="auto"/>
              <w:right w:val="double" w:sz="6" w:space="0" w:color="auto"/>
            </w:tcBorders>
            <w:shd w:val="pct12" w:color="auto" w:fill="FFFFFF"/>
          </w:tcPr>
          <w:p w:rsidR="007F70A3" w:rsidRDefault="007F70A3" w:rsidP="00BE340D">
            <w:pPr>
              <w:rPr>
                <w:sz w:val="16"/>
              </w:rPr>
            </w:pPr>
            <w:r>
              <w:rPr>
                <w:sz w:val="16"/>
              </w:rPr>
              <w:t>Tipo di servizio</w:t>
            </w:r>
          </w:p>
        </w:tc>
        <w:tc>
          <w:tcPr>
            <w:tcW w:w="995" w:type="dxa"/>
            <w:tcBorders>
              <w:top w:val="double" w:sz="6" w:space="0" w:color="auto"/>
              <w:left w:val="double" w:sz="6" w:space="0" w:color="auto"/>
              <w:bottom w:val="double" w:sz="6" w:space="0" w:color="auto"/>
              <w:right w:val="double" w:sz="6" w:space="0" w:color="auto"/>
            </w:tcBorders>
            <w:shd w:val="pct12" w:color="auto" w:fill="FFFFFF"/>
          </w:tcPr>
          <w:p w:rsidR="007F70A3" w:rsidRPr="00DC2D2D" w:rsidRDefault="007F70A3" w:rsidP="00BE340D">
            <w:pPr>
              <w:rPr>
                <w:b/>
                <w:sz w:val="16"/>
              </w:rPr>
            </w:pPr>
            <w:r w:rsidRPr="00DC2D2D">
              <w:rPr>
                <w:b/>
                <w:sz w:val="16"/>
              </w:rPr>
              <w:t>Anni</w:t>
            </w:r>
          </w:p>
        </w:tc>
        <w:tc>
          <w:tcPr>
            <w:tcW w:w="992" w:type="dxa"/>
            <w:tcBorders>
              <w:top w:val="double" w:sz="6" w:space="0" w:color="auto"/>
              <w:left w:val="double" w:sz="6" w:space="0" w:color="auto"/>
              <w:bottom w:val="double" w:sz="6" w:space="0" w:color="auto"/>
              <w:right w:val="double" w:sz="6" w:space="0" w:color="auto"/>
            </w:tcBorders>
            <w:shd w:val="pct12" w:color="auto" w:fill="FFFFFF"/>
          </w:tcPr>
          <w:p w:rsidR="007F70A3" w:rsidRPr="00DC2D2D" w:rsidRDefault="007F70A3" w:rsidP="00BE340D">
            <w:pPr>
              <w:jc w:val="center"/>
              <w:rPr>
                <w:b/>
                <w:sz w:val="16"/>
              </w:rPr>
            </w:pPr>
            <w:r w:rsidRPr="00DC2D2D">
              <w:rPr>
                <w:b/>
                <w:sz w:val="16"/>
              </w:rPr>
              <w:t>Punti</w:t>
            </w:r>
          </w:p>
        </w:tc>
        <w:tc>
          <w:tcPr>
            <w:tcW w:w="992" w:type="dxa"/>
            <w:tcBorders>
              <w:top w:val="double" w:sz="6" w:space="0" w:color="auto"/>
              <w:left w:val="double" w:sz="6" w:space="0" w:color="auto"/>
              <w:bottom w:val="double" w:sz="6" w:space="0" w:color="auto"/>
              <w:right w:val="double" w:sz="6" w:space="0" w:color="auto"/>
            </w:tcBorders>
            <w:shd w:val="pct12" w:color="auto" w:fill="FFFFFF"/>
          </w:tcPr>
          <w:p w:rsidR="007F70A3" w:rsidRPr="00DC2D2D" w:rsidRDefault="007F70A3" w:rsidP="00BE340D">
            <w:pPr>
              <w:jc w:val="center"/>
              <w:rPr>
                <w:b/>
                <w:sz w:val="16"/>
              </w:rPr>
            </w:pPr>
            <w:r w:rsidRPr="00DC2D2D">
              <w:rPr>
                <w:b/>
                <w:sz w:val="16"/>
              </w:rPr>
              <w:t>Riservato al D.S.</w:t>
            </w:r>
          </w:p>
        </w:tc>
      </w:tr>
      <w:tr w:rsidR="007F70A3">
        <w:tc>
          <w:tcPr>
            <w:tcW w:w="8078" w:type="dxa"/>
            <w:tcBorders>
              <w:top w:val="nil"/>
            </w:tcBorders>
          </w:tcPr>
          <w:p w:rsidR="007F70A3" w:rsidRDefault="007F70A3" w:rsidP="00D548BF">
            <w:pPr>
              <w:spacing w:after="120"/>
              <w:rPr>
                <w:rFonts w:ascii="Times-Roman" w:hAnsi="Times-Roman" w:cs="Times-Roman"/>
                <w:b/>
                <w:sz w:val="16"/>
                <w:szCs w:val="16"/>
              </w:rPr>
            </w:pPr>
            <w:r>
              <w:rPr>
                <w:sz w:val="16"/>
              </w:rPr>
              <w:t>A)  per ogni mese o frazione superiore a 15 giorni  di servizio effettivamente prestato successivamente alla decorrenza giuridica della nomina nel profilo professionale di appartenenza (2</w:t>
            </w:r>
            <w:r w:rsidRPr="00525C11">
              <w:rPr>
                <w:sz w:val="16"/>
                <w:szCs w:val="16"/>
              </w:rPr>
              <w:t>)  (a)</w:t>
            </w:r>
            <w:r>
              <w:rPr>
                <w:sz w:val="16"/>
                <w:szCs w:val="16"/>
              </w:rPr>
              <w:t xml:space="preserve"> </w:t>
            </w:r>
            <w:r w:rsidRPr="00CC370B">
              <w:rPr>
                <w:b/>
                <w:sz w:val="16"/>
                <w:szCs w:val="16"/>
              </w:rPr>
              <w:t xml:space="preserve">                                          </w:t>
            </w:r>
            <w:r w:rsidRPr="00CC370B">
              <w:rPr>
                <w:rFonts w:ascii="Times-Roman" w:hAnsi="Times-Roman" w:cs="Times-Roman"/>
                <w:b/>
                <w:sz w:val="16"/>
                <w:szCs w:val="16"/>
              </w:rPr>
              <w:t xml:space="preserve">                                                                                                                       </w:t>
            </w:r>
            <w:r>
              <w:rPr>
                <w:rFonts w:ascii="Times-Roman" w:hAnsi="Times-Roman" w:cs="Times-Roman"/>
                <w:b/>
                <w:sz w:val="16"/>
                <w:szCs w:val="16"/>
              </w:rPr>
              <w:t xml:space="preserve">           </w:t>
            </w:r>
            <w:r w:rsidRPr="00D548BF">
              <w:rPr>
                <w:rFonts w:ascii="Times-Roman" w:hAnsi="Times-Roman" w:cs="Times-Roman"/>
                <w:sz w:val="16"/>
                <w:szCs w:val="16"/>
              </w:rPr>
              <w:t>Da computarsi fino alla data della scadenza del termine di presentazione della domanda</w:t>
            </w:r>
            <w:r w:rsidR="0061250D">
              <w:rPr>
                <w:rFonts w:ascii="Times-Roman" w:hAnsi="Times-Roman" w:cs="Times-Roman"/>
                <w:b/>
                <w:sz w:val="16"/>
                <w:szCs w:val="16"/>
              </w:rPr>
              <w:t xml:space="preserve"> 16/05/2016</w:t>
            </w:r>
            <w:r>
              <w:rPr>
                <w:rFonts w:ascii="Times-Roman" w:hAnsi="Times-Roman" w:cs="Times-Roman"/>
                <w:b/>
                <w:sz w:val="16"/>
                <w:szCs w:val="16"/>
              </w:rPr>
              <w:t xml:space="preserve">     </w:t>
            </w:r>
            <w:r w:rsidRPr="00DC2D2D">
              <w:rPr>
                <w:rFonts w:ascii="Times-Roman" w:hAnsi="Times-Roman" w:cs="Times-Roman"/>
                <w:b/>
                <w:sz w:val="16"/>
                <w:szCs w:val="16"/>
              </w:rPr>
              <w:t>PUNTI 2</w:t>
            </w:r>
          </w:p>
          <w:p w:rsidR="007F70A3" w:rsidRDefault="007F70A3" w:rsidP="00D548BF">
            <w:pPr>
              <w:spacing w:after="120"/>
              <w:rPr>
                <w:sz w:val="16"/>
              </w:rPr>
            </w:pPr>
            <w:proofErr w:type="spellStart"/>
            <w:r>
              <w:rPr>
                <w:rFonts w:ascii="Times-Roman" w:hAnsi="Times-Roman" w:cs="Times-Roman"/>
                <w:b/>
                <w:sz w:val="16"/>
                <w:szCs w:val="16"/>
              </w:rPr>
              <w:t>N.b.</w:t>
            </w:r>
            <w:proofErr w:type="spellEnd"/>
            <w:r>
              <w:rPr>
                <w:rFonts w:ascii="Times-Roman" w:hAnsi="Times-Roman" w:cs="Times-Roman"/>
                <w:b/>
                <w:sz w:val="16"/>
                <w:szCs w:val="16"/>
              </w:rPr>
              <w:t xml:space="preserve"> data scadenza domanda di mobilità</w:t>
            </w:r>
            <w:r w:rsidR="0061250D">
              <w:rPr>
                <w:rFonts w:ascii="Times-Roman" w:hAnsi="Times-Roman" w:cs="Times-Roman"/>
                <w:b/>
                <w:sz w:val="16"/>
                <w:szCs w:val="16"/>
              </w:rPr>
              <w:t xml:space="preserve"> 16/05/2016</w:t>
            </w:r>
          </w:p>
        </w:tc>
        <w:tc>
          <w:tcPr>
            <w:tcW w:w="995" w:type="dxa"/>
            <w:tcBorders>
              <w:top w:val="nil"/>
            </w:tcBorders>
          </w:tcPr>
          <w:p w:rsidR="007F70A3" w:rsidRDefault="007F70A3" w:rsidP="00BE340D">
            <w:pPr>
              <w:jc w:val="center"/>
              <w:rPr>
                <w:sz w:val="16"/>
              </w:rPr>
            </w:pPr>
          </w:p>
          <w:p w:rsidR="007F70A3" w:rsidRDefault="007F70A3" w:rsidP="00BE340D">
            <w:pPr>
              <w:jc w:val="center"/>
              <w:rPr>
                <w:sz w:val="16"/>
              </w:rPr>
            </w:pPr>
            <w:r>
              <w:rPr>
                <w:sz w:val="16"/>
              </w:rPr>
              <w:t>Anni _____</w:t>
            </w:r>
          </w:p>
          <w:p w:rsidR="007F70A3" w:rsidRDefault="007F70A3" w:rsidP="00BE340D">
            <w:pPr>
              <w:jc w:val="center"/>
              <w:rPr>
                <w:sz w:val="16"/>
              </w:rPr>
            </w:pPr>
          </w:p>
          <w:p w:rsidR="007F70A3" w:rsidRDefault="007F70A3" w:rsidP="00BE340D">
            <w:pPr>
              <w:jc w:val="center"/>
              <w:rPr>
                <w:sz w:val="16"/>
              </w:rPr>
            </w:pPr>
            <w:r>
              <w:rPr>
                <w:sz w:val="16"/>
              </w:rPr>
              <w:t>Mesi _____</w:t>
            </w:r>
          </w:p>
        </w:tc>
        <w:tc>
          <w:tcPr>
            <w:tcW w:w="992" w:type="dxa"/>
            <w:tcBorders>
              <w:top w:val="nil"/>
            </w:tcBorders>
          </w:tcPr>
          <w:p w:rsidR="007F70A3" w:rsidRDefault="007F70A3" w:rsidP="00BE340D">
            <w:pPr>
              <w:jc w:val="center"/>
              <w:rPr>
                <w:sz w:val="16"/>
              </w:rPr>
            </w:pPr>
          </w:p>
        </w:tc>
        <w:tc>
          <w:tcPr>
            <w:tcW w:w="992" w:type="dxa"/>
            <w:tcBorders>
              <w:top w:val="nil"/>
            </w:tcBorders>
          </w:tcPr>
          <w:p w:rsidR="007F70A3" w:rsidRDefault="007F70A3" w:rsidP="00BE340D">
            <w:pPr>
              <w:jc w:val="center"/>
              <w:rPr>
                <w:sz w:val="16"/>
              </w:rPr>
            </w:pPr>
          </w:p>
        </w:tc>
      </w:tr>
      <w:tr w:rsidR="007F70A3">
        <w:tc>
          <w:tcPr>
            <w:tcW w:w="8078" w:type="dxa"/>
            <w:tcBorders>
              <w:top w:val="nil"/>
            </w:tcBorders>
          </w:tcPr>
          <w:p w:rsidR="007F70A3" w:rsidRPr="005A622F" w:rsidRDefault="007F70A3" w:rsidP="00BE340D">
            <w:pPr>
              <w:spacing w:after="120"/>
              <w:jc w:val="both"/>
              <w:rPr>
                <w:sz w:val="16"/>
                <w:szCs w:val="16"/>
              </w:rPr>
            </w:pPr>
            <w:r w:rsidRPr="005A622F">
              <w:rPr>
                <w:sz w:val="16"/>
                <w:szCs w:val="16"/>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(per i trasferimenti a domanda è da computarsi fino alla data di scadenza del termine di presentazione della domanda)</w:t>
            </w:r>
            <w:r>
              <w:rPr>
                <w:sz w:val="16"/>
                <w:szCs w:val="16"/>
              </w:rPr>
              <w:t xml:space="preserve">                                                                </w:t>
            </w:r>
            <w:r w:rsidRPr="00DC2D2D">
              <w:rPr>
                <w:b/>
                <w:sz w:val="16"/>
                <w:szCs w:val="16"/>
              </w:rPr>
              <w:t>PUNTI 2</w:t>
            </w:r>
          </w:p>
        </w:tc>
        <w:tc>
          <w:tcPr>
            <w:tcW w:w="995" w:type="dxa"/>
            <w:tcBorders>
              <w:top w:val="nil"/>
            </w:tcBorders>
          </w:tcPr>
          <w:p w:rsidR="007F70A3" w:rsidRDefault="007F70A3" w:rsidP="00E74D58">
            <w:pPr>
              <w:jc w:val="center"/>
              <w:rPr>
                <w:sz w:val="16"/>
              </w:rPr>
            </w:pPr>
          </w:p>
        </w:tc>
        <w:tc>
          <w:tcPr>
            <w:tcW w:w="992" w:type="dxa"/>
            <w:tcBorders>
              <w:top w:val="nil"/>
            </w:tcBorders>
          </w:tcPr>
          <w:p w:rsidR="007F70A3" w:rsidRDefault="007F70A3" w:rsidP="00BE340D">
            <w:pPr>
              <w:jc w:val="center"/>
              <w:rPr>
                <w:sz w:val="16"/>
              </w:rPr>
            </w:pPr>
          </w:p>
        </w:tc>
        <w:tc>
          <w:tcPr>
            <w:tcW w:w="992" w:type="dxa"/>
            <w:tcBorders>
              <w:top w:val="nil"/>
            </w:tcBorders>
          </w:tcPr>
          <w:p w:rsidR="007F70A3" w:rsidRDefault="007F70A3" w:rsidP="00BE340D">
            <w:pPr>
              <w:jc w:val="center"/>
              <w:rPr>
                <w:sz w:val="16"/>
              </w:rPr>
            </w:pPr>
          </w:p>
        </w:tc>
      </w:tr>
      <w:tr w:rsidR="007F70A3">
        <w:tc>
          <w:tcPr>
            <w:tcW w:w="8078" w:type="dxa"/>
            <w:tcBorders>
              <w:top w:val="nil"/>
            </w:tcBorders>
          </w:tcPr>
          <w:p w:rsidR="007F70A3" w:rsidRDefault="007F70A3" w:rsidP="00BE340D">
            <w:pPr>
              <w:spacing w:after="120"/>
              <w:jc w:val="both"/>
              <w:rPr>
                <w:sz w:val="16"/>
              </w:rPr>
            </w:pPr>
            <w:r>
              <w:rPr>
                <w:sz w:val="16"/>
              </w:rPr>
              <w:t xml:space="preserve">B)  per ogni mese o frazione superiore a 15 giorni di servizio non di ruolo o di altro servizio  riconosciuto o riconoscibile (3) (11) (a)                                                                                                                              </w:t>
            </w:r>
            <w:r w:rsidRPr="00DC2D2D">
              <w:rPr>
                <w:b/>
                <w:sz w:val="16"/>
              </w:rPr>
              <w:t>PUNTI 1</w:t>
            </w:r>
          </w:p>
        </w:tc>
        <w:tc>
          <w:tcPr>
            <w:tcW w:w="995" w:type="dxa"/>
            <w:tcBorders>
              <w:top w:val="nil"/>
            </w:tcBorders>
          </w:tcPr>
          <w:p w:rsidR="007F70A3" w:rsidRDefault="007F70A3" w:rsidP="00BE340D">
            <w:pPr>
              <w:jc w:val="center"/>
              <w:rPr>
                <w:sz w:val="16"/>
              </w:rPr>
            </w:pPr>
          </w:p>
        </w:tc>
        <w:tc>
          <w:tcPr>
            <w:tcW w:w="992" w:type="dxa"/>
            <w:tcBorders>
              <w:top w:val="nil"/>
            </w:tcBorders>
          </w:tcPr>
          <w:p w:rsidR="007F70A3" w:rsidRDefault="007F70A3" w:rsidP="00BE340D">
            <w:pPr>
              <w:jc w:val="center"/>
              <w:rPr>
                <w:sz w:val="16"/>
              </w:rPr>
            </w:pPr>
          </w:p>
        </w:tc>
        <w:tc>
          <w:tcPr>
            <w:tcW w:w="992" w:type="dxa"/>
            <w:tcBorders>
              <w:top w:val="nil"/>
            </w:tcBorders>
          </w:tcPr>
          <w:p w:rsidR="007F70A3" w:rsidRDefault="007F70A3" w:rsidP="00BE340D">
            <w:pPr>
              <w:jc w:val="center"/>
              <w:rPr>
                <w:sz w:val="16"/>
              </w:rPr>
            </w:pPr>
          </w:p>
        </w:tc>
      </w:tr>
      <w:tr w:rsidR="007F70A3">
        <w:tc>
          <w:tcPr>
            <w:tcW w:w="8078" w:type="dxa"/>
            <w:tcBorders>
              <w:top w:val="nil"/>
            </w:tcBorders>
          </w:tcPr>
          <w:p w:rsidR="007F70A3" w:rsidRDefault="007F70A3" w:rsidP="00BE340D">
            <w:pPr>
              <w:spacing w:after="120"/>
              <w:jc w:val="both"/>
              <w:rPr>
                <w:sz w:val="16"/>
              </w:rPr>
            </w:pPr>
            <w:r>
              <w:rPr>
                <w:sz w:val="16"/>
              </w:rPr>
              <w:t xml:space="preserve">B1)  per ogni mese o frazione superiore a 15 giorni di servizio non di ruolo o di altro servizio  riconosciuto o riconoscibile effettivamente prestato  in scuole o Istituti  situati nelle piccole isole,  in aggiunta al punteggio  di cui al punto B) (3) ) (11)  (a)                                                                                                                        </w:t>
            </w:r>
            <w:r w:rsidRPr="00DC2D2D">
              <w:rPr>
                <w:b/>
                <w:sz w:val="16"/>
              </w:rPr>
              <w:t>PUNTI 1</w:t>
            </w:r>
          </w:p>
        </w:tc>
        <w:tc>
          <w:tcPr>
            <w:tcW w:w="995" w:type="dxa"/>
            <w:tcBorders>
              <w:top w:val="nil"/>
            </w:tcBorders>
          </w:tcPr>
          <w:p w:rsidR="007F70A3" w:rsidRDefault="007F70A3" w:rsidP="002E5FEB">
            <w:pPr>
              <w:jc w:val="center"/>
              <w:rPr>
                <w:sz w:val="16"/>
              </w:rPr>
            </w:pPr>
          </w:p>
        </w:tc>
        <w:tc>
          <w:tcPr>
            <w:tcW w:w="992" w:type="dxa"/>
            <w:tcBorders>
              <w:top w:val="nil"/>
            </w:tcBorders>
          </w:tcPr>
          <w:p w:rsidR="007F70A3" w:rsidRDefault="007F70A3" w:rsidP="00BE340D">
            <w:pPr>
              <w:jc w:val="center"/>
              <w:rPr>
                <w:sz w:val="16"/>
              </w:rPr>
            </w:pPr>
          </w:p>
        </w:tc>
        <w:tc>
          <w:tcPr>
            <w:tcW w:w="992" w:type="dxa"/>
            <w:tcBorders>
              <w:top w:val="nil"/>
            </w:tcBorders>
          </w:tcPr>
          <w:p w:rsidR="007F70A3" w:rsidRDefault="007F70A3" w:rsidP="00BE340D">
            <w:pPr>
              <w:jc w:val="center"/>
              <w:rPr>
                <w:sz w:val="16"/>
              </w:rPr>
            </w:pPr>
          </w:p>
        </w:tc>
      </w:tr>
      <w:tr w:rsidR="007F70A3">
        <w:tc>
          <w:tcPr>
            <w:tcW w:w="8078" w:type="dxa"/>
            <w:tcBorders>
              <w:top w:val="nil"/>
            </w:tcBorders>
          </w:tcPr>
          <w:p w:rsidR="007F70A3" w:rsidRDefault="007F70A3" w:rsidP="00BE340D">
            <w:pPr>
              <w:spacing w:after="120"/>
              <w:jc w:val="both"/>
              <w:rPr>
                <w:sz w:val="16"/>
              </w:rPr>
            </w:pPr>
            <w:r>
              <w:rPr>
                <w:sz w:val="16"/>
              </w:rPr>
              <w:t xml:space="preserve">C)  Per ogni anno o frazione superiore ai 6 mesi di servizio di ruolo  effettivamente prestato  a qualsiasi titolo in Pubbliche  Amministrazioni o negli Enti Locali  (b)                                                                                     </w:t>
            </w:r>
            <w:r w:rsidRPr="00DC2D2D">
              <w:rPr>
                <w:b/>
                <w:sz w:val="16"/>
              </w:rPr>
              <w:t>PUNTI 1</w:t>
            </w:r>
          </w:p>
        </w:tc>
        <w:tc>
          <w:tcPr>
            <w:tcW w:w="995" w:type="dxa"/>
            <w:tcBorders>
              <w:top w:val="nil"/>
            </w:tcBorders>
          </w:tcPr>
          <w:p w:rsidR="007F70A3" w:rsidRDefault="007F70A3" w:rsidP="00BE340D">
            <w:pPr>
              <w:jc w:val="center"/>
              <w:rPr>
                <w:sz w:val="16"/>
              </w:rPr>
            </w:pPr>
          </w:p>
        </w:tc>
        <w:tc>
          <w:tcPr>
            <w:tcW w:w="992" w:type="dxa"/>
            <w:tcBorders>
              <w:top w:val="nil"/>
            </w:tcBorders>
          </w:tcPr>
          <w:p w:rsidR="007F70A3" w:rsidRDefault="007F70A3" w:rsidP="00BE340D">
            <w:pPr>
              <w:jc w:val="center"/>
              <w:rPr>
                <w:sz w:val="16"/>
              </w:rPr>
            </w:pPr>
          </w:p>
        </w:tc>
        <w:tc>
          <w:tcPr>
            <w:tcW w:w="992" w:type="dxa"/>
            <w:tcBorders>
              <w:top w:val="nil"/>
            </w:tcBorders>
          </w:tcPr>
          <w:p w:rsidR="007F70A3" w:rsidRDefault="007F70A3" w:rsidP="00BE340D">
            <w:pPr>
              <w:jc w:val="center"/>
              <w:rPr>
                <w:sz w:val="16"/>
              </w:rPr>
            </w:pPr>
          </w:p>
        </w:tc>
      </w:tr>
      <w:tr w:rsidR="007F70A3">
        <w:tc>
          <w:tcPr>
            <w:tcW w:w="8078" w:type="dxa"/>
            <w:tcBorders>
              <w:top w:val="nil"/>
            </w:tcBorders>
          </w:tcPr>
          <w:p w:rsidR="007F70A3" w:rsidRDefault="007F70A3" w:rsidP="00BE340D">
            <w:pPr>
              <w:pStyle w:val="testo1"/>
              <w:spacing w:after="120"/>
              <w:ind w:left="0" w:right="-70"/>
              <w:rPr>
                <w:rFonts w:ascii="Arial" w:hAnsi="Arial"/>
                <w:sz w:val="16"/>
              </w:rPr>
            </w:pPr>
            <w:r>
              <w:rPr>
                <w:rFonts w:ascii="Arial" w:hAnsi="Arial"/>
                <w:sz w:val="16"/>
              </w:rPr>
              <w:t>D) Per ogni anno intero di servizio prestato nel profilo di appartenenza senza soluzione di continuità  nella scuola di attuale titolarità (4) (11) (in aggiunta a quello previsto dalle lettere A) e B) (c) (d)</w:t>
            </w:r>
          </w:p>
          <w:p w:rsidR="007F70A3" w:rsidRPr="00DC2D2D" w:rsidRDefault="007F70A3" w:rsidP="00BE340D">
            <w:pPr>
              <w:pStyle w:val="testo1"/>
              <w:spacing w:after="120"/>
              <w:ind w:left="0" w:right="-70"/>
              <w:rPr>
                <w:rFonts w:ascii="Arial" w:hAnsi="Arial"/>
                <w:b/>
                <w:sz w:val="16"/>
              </w:rPr>
            </w:pPr>
            <w:r>
              <w:rPr>
                <w:rFonts w:ascii="Arial" w:hAnsi="Arial"/>
                <w:sz w:val="16"/>
              </w:rPr>
              <w:t xml:space="preserve">Entro  il quinquennio .................................................…………………………                                             </w:t>
            </w:r>
            <w:r w:rsidRPr="00DC2D2D">
              <w:rPr>
                <w:rFonts w:ascii="Arial" w:hAnsi="Arial"/>
                <w:b/>
                <w:sz w:val="16"/>
              </w:rPr>
              <w:t>PUNTI 8</w:t>
            </w:r>
          </w:p>
          <w:p w:rsidR="007F70A3" w:rsidRDefault="007F70A3" w:rsidP="00BE340D">
            <w:pPr>
              <w:pStyle w:val="testo1"/>
              <w:spacing w:after="120"/>
              <w:ind w:left="0" w:right="-70"/>
              <w:rPr>
                <w:rFonts w:ascii="Arial" w:hAnsi="Arial"/>
                <w:sz w:val="16"/>
              </w:rPr>
            </w:pPr>
            <w:r>
              <w:rPr>
                <w:rFonts w:ascii="Arial" w:hAnsi="Arial"/>
                <w:sz w:val="16"/>
              </w:rPr>
              <w:t xml:space="preserve">Oltre  il quinquennio .................................................………………………….                                           </w:t>
            </w:r>
            <w:r w:rsidRPr="00DC2D2D">
              <w:rPr>
                <w:rFonts w:ascii="Arial" w:hAnsi="Arial"/>
                <w:b/>
                <w:sz w:val="16"/>
              </w:rPr>
              <w:t>PUNTI 12</w:t>
            </w:r>
          </w:p>
          <w:p w:rsidR="007F70A3" w:rsidRDefault="007F70A3" w:rsidP="00BE340D">
            <w:pPr>
              <w:pStyle w:val="testo1"/>
              <w:spacing w:after="120"/>
              <w:ind w:left="0" w:right="-70"/>
              <w:rPr>
                <w:rFonts w:ascii="Arial" w:hAnsi="Arial"/>
                <w:sz w:val="16"/>
              </w:rPr>
            </w:pPr>
            <w:r>
              <w:rPr>
                <w:rFonts w:ascii="Arial" w:hAnsi="Arial"/>
                <w:sz w:val="16"/>
              </w:rPr>
              <w:t>Per il servizio prestato nelle piccole isole il punteggio si raddoppia</w:t>
            </w:r>
          </w:p>
        </w:tc>
        <w:tc>
          <w:tcPr>
            <w:tcW w:w="995" w:type="dxa"/>
            <w:tcBorders>
              <w:top w:val="nil"/>
            </w:tcBorders>
          </w:tcPr>
          <w:p w:rsidR="007F70A3" w:rsidRDefault="007F70A3" w:rsidP="00BE340D">
            <w:pPr>
              <w:pStyle w:val="testo1"/>
              <w:ind w:left="0"/>
              <w:jc w:val="center"/>
              <w:rPr>
                <w:rFonts w:ascii="Arial" w:hAnsi="Arial"/>
                <w:sz w:val="16"/>
              </w:rPr>
            </w:pPr>
          </w:p>
        </w:tc>
        <w:tc>
          <w:tcPr>
            <w:tcW w:w="992" w:type="dxa"/>
            <w:tcBorders>
              <w:top w:val="nil"/>
            </w:tcBorders>
          </w:tcPr>
          <w:p w:rsidR="007F70A3" w:rsidRDefault="007F70A3" w:rsidP="00BE340D">
            <w:pPr>
              <w:pStyle w:val="testo1"/>
              <w:ind w:left="0"/>
              <w:jc w:val="center"/>
              <w:rPr>
                <w:sz w:val="16"/>
              </w:rPr>
            </w:pPr>
          </w:p>
        </w:tc>
        <w:tc>
          <w:tcPr>
            <w:tcW w:w="992" w:type="dxa"/>
            <w:tcBorders>
              <w:top w:val="nil"/>
            </w:tcBorders>
          </w:tcPr>
          <w:p w:rsidR="007F70A3" w:rsidRDefault="007F70A3" w:rsidP="00BE340D">
            <w:pPr>
              <w:pStyle w:val="testo1"/>
              <w:ind w:left="0"/>
              <w:jc w:val="center"/>
              <w:rPr>
                <w:sz w:val="16"/>
              </w:rPr>
            </w:pPr>
          </w:p>
        </w:tc>
      </w:tr>
      <w:tr w:rsidR="007F70A3">
        <w:tc>
          <w:tcPr>
            <w:tcW w:w="8078" w:type="dxa"/>
            <w:tcBorders>
              <w:top w:val="nil"/>
            </w:tcBorders>
          </w:tcPr>
          <w:p w:rsidR="007F70A3" w:rsidRDefault="007F70A3" w:rsidP="00BE340D">
            <w:pPr>
              <w:pStyle w:val="testo1"/>
              <w:spacing w:after="120"/>
              <w:ind w:left="0"/>
              <w:rPr>
                <w:rFonts w:ascii="Arial" w:hAnsi="Arial"/>
                <w:sz w:val="16"/>
              </w:rPr>
            </w:pPr>
            <w:r>
              <w:rPr>
                <w:rFonts w:ascii="Arial" w:hAnsi="Arial"/>
                <w:sz w:val="16"/>
              </w:rPr>
              <w:t xml:space="preserve">E) Per ogni anno intero di servizio di ruolo prestato nel profilo di appartenenza nella sede di  attuale titolarità senza soluzione di continuità (4Bis) in aggiunta a quello previsto dalle lettere A) e B) e, per i periodi che non siano coincidenti, anche alla lettera D) (c)                                     </w:t>
            </w:r>
            <w:r w:rsidRPr="00DC2D2D">
              <w:rPr>
                <w:rFonts w:ascii="Arial" w:hAnsi="Arial"/>
                <w:b/>
                <w:sz w:val="16"/>
              </w:rPr>
              <w:t>PUNTI 4</w:t>
            </w:r>
          </w:p>
        </w:tc>
        <w:tc>
          <w:tcPr>
            <w:tcW w:w="995" w:type="dxa"/>
            <w:tcBorders>
              <w:top w:val="nil"/>
            </w:tcBorders>
          </w:tcPr>
          <w:p w:rsidR="007F70A3" w:rsidRDefault="007F70A3" w:rsidP="00BE340D">
            <w:pPr>
              <w:pStyle w:val="articolo"/>
              <w:rPr>
                <w:rFonts w:ascii="Arial" w:hAnsi="Arial"/>
                <w:sz w:val="16"/>
              </w:rPr>
            </w:pPr>
          </w:p>
        </w:tc>
        <w:tc>
          <w:tcPr>
            <w:tcW w:w="992" w:type="dxa"/>
            <w:tcBorders>
              <w:top w:val="nil"/>
            </w:tcBorders>
          </w:tcPr>
          <w:p w:rsidR="007F70A3" w:rsidRDefault="007F70A3" w:rsidP="00BE340D">
            <w:pPr>
              <w:pStyle w:val="articolo"/>
              <w:rPr>
                <w:sz w:val="16"/>
              </w:rPr>
            </w:pPr>
          </w:p>
        </w:tc>
        <w:tc>
          <w:tcPr>
            <w:tcW w:w="992" w:type="dxa"/>
            <w:tcBorders>
              <w:top w:val="nil"/>
            </w:tcBorders>
          </w:tcPr>
          <w:p w:rsidR="007F70A3" w:rsidRDefault="007F70A3" w:rsidP="00BE340D">
            <w:pPr>
              <w:pStyle w:val="articolo"/>
              <w:rPr>
                <w:sz w:val="16"/>
              </w:rPr>
            </w:pPr>
          </w:p>
        </w:tc>
      </w:tr>
      <w:tr w:rsidR="007F70A3">
        <w:tc>
          <w:tcPr>
            <w:tcW w:w="8078" w:type="dxa"/>
            <w:tcBorders>
              <w:top w:val="nil"/>
            </w:tcBorders>
          </w:tcPr>
          <w:p w:rsidR="007F70A3" w:rsidRDefault="007F70A3" w:rsidP="00BE340D">
            <w:pPr>
              <w:pStyle w:val="testo1"/>
              <w:spacing w:after="120"/>
              <w:ind w:left="0"/>
              <w:rPr>
                <w:rFonts w:ascii="Arial" w:hAnsi="Arial"/>
                <w:sz w:val="16"/>
              </w:rPr>
            </w:pPr>
            <w:r>
              <w:rPr>
                <w:rFonts w:ascii="Arial" w:hAnsi="Arial"/>
                <w:sz w:val="16"/>
              </w:rPr>
              <w:t xml:space="preserve">F) A coloro che per un triennio a decorrere dalle operazioni di mobilità per </w:t>
            </w:r>
            <w:proofErr w:type="spellStart"/>
            <w:r>
              <w:rPr>
                <w:rFonts w:ascii="Arial" w:hAnsi="Arial"/>
                <w:sz w:val="16"/>
              </w:rPr>
              <w:t>l’a.s.</w:t>
            </w:r>
            <w:proofErr w:type="spellEnd"/>
            <w:r>
              <w:rPr>
                <w:rFonts w:ascii="Arial" w:hAnsi="Arial"/>
                <w:sz w:val="16"/>
              </w:rPr>
              <w:t xml:space="preserve">  2000/01, non presentano </w:t>
            </w:r>
            <w:r>
              <w:rPr>
                <w:b/>
                <w:sz w:val="16"/>
              </w:rPr>
              <w:t>o non abbiano presentato domanda di trasferimento provinciale o di passaggio di profilo provinciale</w:t>
            </w:r>
            <w:r>
              <w:rPr>
                <w:rFonts w:ascii="Arial" w:hAnsi="Arial"/>
                <w:sz w:val="16"/>
              </w:rPr>
              <w:t xml:space="preserve">, o, pur avendo presentato domanda , l’abbiano revocata nei termini previsti, viene riconosciuto, una tantum, un punteggio  aggiuntivo  a quello previsto dalle lettere A) e B) , C) e D) (e)                                                                  </w:t>
            </w:r>
            <w:r w:rsidRPr="00DC2D2D">
              <w:rPr>
                <w:rFonts w:ascii="Arial" w:hAnsi="Arial"/>
                <w:b/>
                <w:sz w:val="16"/>
              </w:rPr>
              <w:t>PUNTI 40</w:t>
            </w:r>
          </w:p>
        </w:tc>
        <w:tc>
          <w:tcPr>
            <w:tcW w:w="995" w:type="dxa"/>
            <w:tcBorders>
              <w:top w:val="nil"/>
            </w:tcBorders>
          </w:tcPr>
          <w:p w:rsidR="007F70A3" w:rsidRDefault="007F70A3" w:rsidP="00BE340D">
            <w:pPr>
              <w:jc w:val="center"/>
              <w:rPr>
                <w:sz w:val="16"/>
              </w:rPr>
            </w:pPr>
          </w:p>
        </w:tc>
        <w:tc>
          <w:tcPr>
            <w:tcW w:w="992" w:type="dxa"/>
            <w:tcBorders>
              <w:top w:val="nil"/>
            </w:tcBorders>
          </w:tcPr>
          <w:p w:rsidR="007F70A3" w:rsidRDefault="007F70A3" w:rsidP="00BE340D">
            <w:pPr>
              <w:pStyle w:val="articolo"/>
              <w:rPr>
                <w:sz w:val="16"/>
              </w:rPr>
            </w:pPr>
          </w:p>
        </w:tc>
        <w:tc>
          <w:tcPr>
            <w:tcW w:w="992" w:type="dxa"/>
            <w:tcBorders>
              <w:top w:val="nil"/>
            </w:tcBorders>
          </w:tcPr>
          <w:p w:rsidR="007F70A3" w:rsidRDefault="007F70A3" w:rsidP="00BE340D">
            <w:pPr>
              <w:pStyle w:val="articolo"/>
              <w:rPr>
                <w:sz w:val="16"/>
              </w:rPr>
            </w:pPr>
          </w:p>
        </w:tc>
      </w:tr>
    </w:tbl>
    <w:p w:rsidR="007F70A3" w:rsidRDefault="007F70A3" w:rsidP="00083D81">
      <w:pPr>
        <w:autoSpaceDE w:val="0"/>
        <w:autoSpaceDN w:val="0"/>
        <w:adjustRightInd w:val="0"/>
        <w:rPr>
          <w:rFonts w:ascii="TimesNewRomanPSMT" w:hAnsi="TimesNewRomanPSMT" w:cs="TimesNewRomanPSMT"/>
          <w:sz w:val="18"/>
          <w:szCs w:val="18"/>
        </w:rPr>
      </w:pPr>
    </w:p>
    <w:p w:rsidR="007F70A3" w:rsidRDefault="007F70A3" w:rsidP="00083D81">
      <w:pPr>
        <w:autoSpaceDE w:val="0"/>
        <w:autoSpaceDN w:val="0"/>
        <w:adjustRightInd w:val="0"/>
        <w:rPr>
          <w:rFonts w:ascii="TimesNewRomanPSMT" w:hAnsi="TimesNewRomanPSMT" w:cs="TimesNewRomanPSMT"/>
          <w:sz w:val="18"/>
          <w:szCs w:val="18"/>
        </w:rPr>
      </w:pPr>
    </w:p>
    <w:p w:rsidR="007F70A3" w:rsidRPr="000B584B" w:rsidRDefault="007F70A3" w:rsidP="00BE340D">
      <w:pPr>
        <w:pStyle w:val="testo1"/>
        <w:ind w:left="0" w:right="566"/>
        <w:rPr>
          <w:rFonts w:ascii="Arial" w:hAnsi="Arial"/>
          <w:b/>
          <w:sz w:val="16"/>
        </w:rPr>
      </w:pPr>
      <w:r w:rsidRPr="000B584B">
        <w:rPr>
          <w:rFonts w:ascii="Arial" w:hAnsi="Arial"/>
          <w:b/>
          <w:sz w:val="16"/>
        </w:rPr>
        <w:t>II - ESIGENZE DI FAMIGLIA (4TER) (5) (5 bis):</w:t>
      </w:r>
    </w:p>
    <w:tbl>
      <w:tblPr>
        <w:tblW w:w="10958" w:type="dxa"/>
        <w:tblInd w:w="-1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1"/>
        <w:gridCol w:w="1257"/>
        <w:gridCol w:w="1620"/>
      </w:tblGrid>
      <w:tr w:rsidR="007F70A3" w:rsidTr="00742A82">
        <w:trPr>
          <w:trHeight w:val="586"/>
        </w:trPr>
        <w:tc>
          <w:tcPr>
            <w:tcW w:w="8081" w:type="dxa"/>
            <w:tcBorders>
              <w:top w:val="double" w:sz="6" w:space="0" w:color="auto"/>
              <w:left w:val="double" w:sz="6" w:space="0" w:color="auto"/>
              <w:bottom w:val="double" w:sz="6" w:space="0" w:color="auto"/>
              <w:right w:val="double" w:sz="6" w:space="0" w:color="auto"/>
            </w:tcBorders>
            <w:shd w:val="pct12" w:color="auto" w:fill="FFFFFF"/>
          </w:tcPr>
          <w:p w:rsidR="007F70A3" w:rsidRDefault="007F70A3" w:rsidP="00BE340D">
            <w:pPr>
              <w:rPr>
                <w:sz w:val="16"/>
              </w:rPr>
            </w:pPr>
            <w:r>
              <w:rPr>
                <w:sz w:val="16"/>
              </w:rPr>
              <w:t>Tipo di esigenza</w:t>
            </w:r>
          </w:p>
        </w:tc>
        <w:tc>
          <w:tcPr>
            <w:tcW w:w="1257" w:type="dxa"/>
            <w:tcBorders>
              <w:top w:val="double" w:sz="6" w:space="0" w:color="auto"/>
              <w:left w:val="double" w:sz="6" w:space="0" w:color="auto"/>
              <w:bottom w:val="double" w:sz="6" w:space="0" w:color="auto"/>
              <w:right w:val="double" w:sz="6" w:space="0" w:color="auto"/>
            </w:tcBorders>
            <w:shd w:val="pct12" w:color="auto" w:fill="FFFFFF"/>
          </w:tcPr>
          <w:p w:rsidR="007F70A3" w:rsidRPr="00DC2D2D" w:rsidRDefault="007F70A3" w:rsidP="00BE340D">
            <w:pPr>
              <w:jc w:val="center"/>
              <w:rPr>
                <w:b/>
                <w:sz w:val="16"/>
              </w:rPr>
            </w:pPr>
            <w:r w:rsidRPr="00DC2D2D">
              <w:rPr>
                <w:b/>
                <w:sz w:val="16"/>
              </w:rPr>
              <w:t>P</w:t>
            </w:r>
            <w:r>
              <w:rPr>
                <w:b/>
                <w:sz w:val="16"/>
              </w:rPr>
              <w:t>unti</w:t>
            </w:r>
          </w:p>
        </w:tc>
        <w:tc>
          <w:tcPr>
            <w:tcW w:w="1620" w:type="dxa"/>
            <w:tcBorders>
              <w:top w:val="double" w:sz="6" w:space="0" w:color="auto"/>
              <w:left w:val="double" w:sz="6" w:space="0" w:color="auto"/>
              <w:bottom w:val="double" w:sz="6" w:space="0" w:color="auto"/>
              <w:right w:val="double" w:sz="6" w:space="0" w:color="auto"/>
            </w:tcBorders>
            <w:shd w:val="pct12" w:color="auto" w:fill="FFFFFF"/>
          </w:tcPr>
          <w:p w:rsidR="007F70A3" w:rsidRPr="00DC2D2D" w:rsidRDefault="007F70A3" w:rsidP="00BE340D">
            <w:pPr>
              <w:jc w:val="center"/>
              <w:rPr>
                <w:b/>
                <w:sz w:val="16"/>
              </w:rPr>
            </w:pPr>
            <w:r w:rsidRPr="00DC2D2D">
              <w:rPr>
                <w:b/>
                <w:sz w:val="16"/>
              </w:rPr>
              <w:t>Riservato al D.S.</w:t>
            </w:r>
          </w:p>
        </w:tc>
      </w:tr>
      <w:tr w:rsidR="007F70A3" w:rsidTr="00742A82">
        <w:tc>
          <w:tcPr>
            <w:tcW w:w="8081" w:type="dxa"/>
            <w:tcBorders>
              <w:top w:val="nil"/>
            </w:tcBorders>
          </w:tcPr>
          <w:p w:rsidR="007F70A3" w:rsidRDefault="007F70A3" w:rsidP="00230043">
            <w:pPr>
              <w:spacing w:after="120"/>
              <w:ind w:right="72"/>
              <w:jc w:val="both"/>
              <w:rPr>
                <w:sz w:val="16"/>
              </w:rPr>
            </w:pPr>
            <w:r>
              <w:rPr>
                <w:sz w:val="16"/>
              </w:rPr>
              <w:t xml:space="preserve">A) per ricongiungimento o riavvicinamento al  coniuge ovvero, nel caso di personale senza coniuge o  separato giudizialmente o consensualmente con atto omologato dal tribunale, per ricongiungimento o riavvicinamento ai genitori o ai figli (5)                                                                                                                                 </w:t>
            </w:r>
            <w:r>
              <w:rPr>
                <w:b/>
                <w:sz w:val="16"/>
                <w:szCs w:val="16"/>
              </w:rPr>
              <w:t>PUNTI</w:t>
            </w:r>
            <w:r w:rsidRPr="00DC2D2D">
              <w:rPr>
                <w:b/>
                <w:sz w:val="16"/>
                <w:szCs w:val="16"/>
              </w:rPr>
              <w:t xml:space="preserve">  24</w:t>
            </w:r>
          </w:p>
        </w:tc>
        <w:tc>
          <w:tcPr>
            <w:tcW w:w="1257" w:type="dxa"/>
            <w:tcBorders>
              <w:top w:val="nil"/>
            </w:tcBorders>
          </w:tcPr>
          <w:p w:rsidR="007F70A3" w:rsidRDefault="007F70A3" w:rsidP="00BE340D">
            <w:pPr>
              <w:spacing w:after="120"/>
              <w:jc w:val="center"/>
              <w:rPr>
                <w:sz w:val="16"/>
              </w:rPr>
            </w:pPr>
          </w:p>
        </w:tc>
        <w:tc>
          <w:tcPr>
            <w:tcW w:w="1620" w:type="dxa"/>
            <w:tcBorders>
              <w:top w:val="nil"/>
            </w:tcBorders>
          </w:tcPr>
          <w:p w:rsidR="007F70A3" w:rsidRDefault="007F70A3" w:rsidP="00BE340D">
            <w:pPr>
              <w:spacing w:after="120"/>
              <w:jc w:val="center"/>
              <w:rPr>
                <w:sz w:val="16"/>
              </w:rPr>
            </w:pPr>
          </w:p>
        </w:tc>
      </w:tr>
      <w:tr w:rsidR="007F70A3" w:rsidTr="00742A82">
        <w:tc>
          <w:tcPr>
            <w:tcW w:w="8081" w:type="dxa"/>
          </w:tcPr>
          <w:p w:rsidR="007F70A3" w:rsidRDefault="007F70A3" w:rsidP="00BE340D">
            <w:pPr>
              <w:pStyle w:val="testo1"/>
              <w:spacing w:after="120"/>
              <w:ind w:left="0"/>
              <w:rPr>
                <w:rFonts w:ascii="Arial" w:hAnsi="Arial"/>
                <w:sz w:val="16"/>
              </w:rPr>
            </w:pPr>
            <w:r>
              <w:rPr>
                <w:rFonts w:ascii="Arial" w:hAnsi="Arial"/>
                <w:sz w:val="16"/>
              </w:rPr>
              <w:t xml:space="preserve">B) per ogni figlio di   età  da zero a sei anni  (6)                                                                                       </w:t>
            </w:r>
            <w:r w:rsidRPr="00DC2D2D">
              <w:rPr>
                <w:rFonts w:ascii="Arial" w:hAnsi="Arial"/>
                <w:b/>
                <w:sz w:val="16"/>
              </w:rPr>
              <w:t>PUNTI 16</w:t>
            </w:r>
          </w:p>
        </w:tc>
        <w:tc>
          <w:tcPr>
            <w:tcW w:w="1257" w:type="dxa"/>
          </w:tcPr>
          <w:p w:rsidR="007F70A3" w:rsidRDefault="007F70A3" w:rsidP="00BE340D">
            <w:pPr>
              <w:pStyle w:val="testo1"/>
              <w:spacing w:after="120"/>
              <w:ind w:left="0"/>
              <w:jc w:val="center"/>
              <w:rPr>
                <w:sz w:val="16"/>
              </w:rPr>
            </w:pPr>
          </w:p>
        </w:tc>
        <w:tc>
          <w:tcPr>
            <w:tcW w:w="1620" w:type="dxa"/>
          </w:tcPr>
          <w:p w:rsidR="007F70A3" w:rsidRDefault="007F70A3" w:rsidP="00BE340D">
            <w:pPr>
              <w:pStyle w:val="testo1"/>
              <w:spacing w:after="120"/>
              <w:ind w:left="0"/>
              <w:jc w:val="center"/>
              <w:rPr>
                <w:sz w:val="16"/>
              </w:rPr>
            </w:pPr>
          </w:p>
        </w:tc>
      </w:tr>
      <w:tr w:rsidR="007F70A3" w:rsidRPr="00490DFE" w:rsidTr="00742A82">
        <w:tc>
          <w:tcPr>
            <w:tcW w:w="8081" w:type="dxa"/>
          </w:tcPr>
          <w:p w:rsidR="007F70A3" w:rsidRPr="00490DFE" w:rsidRDefault="007F70A3" w:rsidP="00BE340D">
            <w:pPr>
              <w:spacing w:after="120"/>
              <w:ind w:right="72"/>
              <w:jc w:val="both"/>
              <w:rPr>
                <w:sz w:val="15"/>
                <w:szCs w:val="15"/>
              </w:rPr>
            </w:pPr>
            <w:r w:rsidRPr="00490DFE">
              <w:rPr>
                <w:sz w:val="15"/>
                <w:szCs w:val="15"/>
              </w:rPr>
              <w:t xml:space="preserve">C) per ogni figlio  di età superiore ai sei anni, ma che non abbia superato il  diciottesimo anno di età (6) ovvero per ogni figlio maggiorenne che risulti totalmente o permanentemente inabile a proficuo lavoro </w:t>
            </w:r>
            <w:r>
              <w:rPr>
                <w:sz w:val="15"/>
                <w:szCs w:val="15"/>
              </w:rPr>
              <w:t xml:space="preserve">                           </w:t>
            </w:r>
            <w:r w:rsidRPr="00DC2D2D">
              <w:rPr>
                <w:b/>
                <w:sz w:val="16"/>
                <w:szCs w:val="16"/>
              </w:rPr>
              <w:t>PUNTI 12</w:t>
            </w:r>
          </w:p>
        </w:tc>
        <w:tc>
          <w:tcPr>
            <w:tcW w:w="1257" w:type="dxa"/>
          </w:tcPr>
          <w:p w:rsidR="007F70A3" w:rsidRPr="00490DFE" w:rsidRDefault="007F70A3" w:rsidP="00BE340D">
            <w:pPr>
              <w:spacing w:after="120"/>
              <w:jc w:val="center"/>
              <w:rPr>
                <w:sz w:val="15"/>
                <w:szCs w:val="15"/>
              </w:rPr>
            </w:pPr>
          </w:p>
        </w:tc>
        <w:tc>
          <w:tcPr>
            <w:tcW w:w="1620" w:type="dxa"/>
          </w:tcPr>
          <w:p w:rsidR="007F70A3" w:rsidRPr="00490DFE" w:rsidRDefault="007F70A3" w:rsidP="00BE340D">
            <w:pPr>
              <w:spacing w:after="120"/>
              <w:jc w:val="center"/>
              <w:rPr>
                <w:sz w:val="15"/>
                <w:szCs w:val="15"/>
              </w:rPr>
            </w:pPr>
          </w:p>
        </w:tc>
      </w:tr>
      <w:tr w:rsidR="007F70A3" w:rsidTr="00742A82">
        <w:tc>
          <w:tcPr>
            <w:tcW w:w="8081" w:type="dxa"/>
          </w:tcPr>
          <w:p w:rsidR="007F70A3" w:rsidRDefault="007F70A3" w:rsidP="00BE340D">
            <w:pPr>
              <w:pStyle w:val="testo1"/>
              <w:ind w:left="0"/>
              <w:rPr>
                <w:b/>
                <w:sz w:val="16"/>
              </w:rPr>
            </w:pPr>
            <w:r>
              <w:rPr>
                <w:rFonts w:ascii="Arial" w:hAnsi="Arial"/>
                <w:sz w:val="16"/>
              </w:rPr>
              <w:t xml:space="preserve">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della struttura medesima (8)                            </w:t>
            </w:r>
            <w:r w:rsidRPr="00DC2D2D">
              <w:rPr>
                <w:b/>
                <w:sz w:val="16"/>
              </w:rPr>
              <w:t>PUNTI 24</w:t>
            </w:r>
          </w:p>
          <w:p w:rsidR="007F70A3" w:rsidRDefault="007F70A3" w:rsidP="00BE340D">
            <w:pPr>
              <w:pStyle w:val="testo1"/>
              <w:ind w:left="0"/>
              <w:rPr>
                <w:rFonts w:ascii="Arial" w:hAnsi="Arial"/>
                <w:sz w:val="16"/>
              </w:rPr>
            </w:pPr>
          </w:p>
        </w:tc>
        <w:tc>
          <w:tcPr>
            <w:tcW w:w="1257" w:type="dxa"/>
          </w:tcPr>
          <w:p w:rsidR="007F70A3" w:rsidRDefault="007F70A3" w:rsidP="00BE340D">
            <w:pPr>
              <w:jc w:val="center"/>
              <w:rPr>
                <w:sz w:val="16"/>
              </w:rPr>
            </w:pPr>
          </w:p>
        </w:tc>
        <w:tc>
          <w:tcPr>
            <w:tcW w:w="1620" w:type="dxa"/>
          </w:tcPr>
          <w:p w:rsidR="007F70A3" w:rsidRDefault="007F70A3" w:rsidP="00BE340D">
            <w:pPr>
              <w:jc w:val="center"/>
              <w:rPr>
                <w:sz w:val="16"/>
              </w:rPr>
            </w:pPr>
          </w:p>
        </w:tc>
      </w:tr>
    </w:tbl>
    <w:p w:rsidR="007F70A3" w:rsidRDefault="007F70A3" w:rsidP="00BE340D">
      <w:pPr>
        <w:ind w:right="567"/>
        <w:jc w:val="both"/>
        <w:rPr>
          <w:b/>
          <w:caps/>
          <w:sz w:val="16"/>
        </w:rPr>
      </w:pPr>
    </w:p>
    <w:p w:rsidR="007F70A3" w:rsidRDefault="007F70A3" w:rsidP="00BE340D">
      <w:pPr>
        <w:ind w:right="567"/>
        <w:jc w:val="both"/>
        <w:rPr>
          <w:b/>
          <w:caps/>
          <w:sz w:val="16"/>
        </w:rPr>
      </w:pPr>
    </w:p>
    <w:p w:rsidR="007F70A3" w:rsidRDefault="007F70A3" w:rsidP="00BE340D">
      <w:pPr>
        <w:ind w:right="567"/>
        <w:jc w:val="both"/>
        <w:rPr>
          <w:b/>
          <w:caps/>
          <w:sz w:val="16"/>
        </w:rPr>
      </w:pPr>
    </w:p>
    <w:p w:rsidR="007F70A3" w:rsidRDefault="007F70A3" w:rsidP="00BE340D">
      <w:pPr>
        <w:ind w:right="567"/>
        <w:jc w:val="both"/>
        <w:rPr>
          <w:b/>
          <w:caps/>
          <w:sz w:val="16"/>
        </w:rPr>
      </w:pPr>
    </w:p>
    <w:p w:rsidR="007F70A3" w:rsidRDefault="007F70A3" w:rsidP="00BE340D">
      <w:pPr>
        <w:ind w:right="567"/>
        <w:jc w:val="both"/>
        <w:rPr>
          <w:b/>
          <w:caps/>
          <w:sz w:val="16"/>
        </w:rPr>
      </w:pPr>
    </w:p>
    <w:p w:rsidR="007F70A3" w:rsidRPr="000B584B" w:rsidRDefault="007F70A3" w:rsidP="00BE340D">
      <w:pPr>
        <w:ind w:right="567"/>
        <w:jc w:val="both"/>
        <w:rPr>
          <w:b/>
          <w:caps/>
          <w:sz w:val="16"/>
        </w:rPr>
      </w:pPr>
      <w:r w:rsidRPr="000B584B">
        <w:rPr>
          <w:b/>
          <w:caps/>
          <w:sz w:val="16"/>
        </w:rPr>
        <w:t>III - titoli generali:</w:t>
      </w:r>
    </w:p>
    <w:tbl>
      <w:tblPr>
        <w:tblW w:w="10958" w:type="dxa"/>
        <w:tblInd w:w="-1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1"/>
        <w:gridCol w:w="1257"/>
        <w:gridCol w:w="1620"/>
      </w:tblGrid>
      <w:tr w:rsidR="007F70A3" w:rsidTr="005F4691">
        <w:tc>
          <w:tcPr>
            <w:tcW w:w="8081" w:type="dxa"/>
            <w:tcBorders>
              <w:top w:val="double" w:sz="6" w:space="0" w:color="auto"/>
              <w:left w:val="double" w:sz="6" w:space="0" w:color="auto"/>
              <w:bottom w:val="double" w:sz="6" w:space="0" w:color="auto"/>
              <w:right w:val="double" w:sz="6" w:space="0" w:color="auto"/>
            </w:tcBorders>
            <w:shd w:val="pct12" w:color="auto" w:fill="FFFFFF"/>
          </w:tcPr>
          <w:p w:rsidR="007F70A3" w:rsidRDefault="007F70A3" w:rsidP="00BE340D">
            <w:pPr>
              <w:rPr>
                <w:sz w:val="16"/>
              </w:rPr>
            </w:pPr>
            <w:r>
              <w:rPr>
                <w:sz w:val="16"/>
              </w:rPr>
              <w:t xml:space="preserve">Tipo di titolo </w:t>
            </w:r>
          </w:p>
        </w:tc>
        <w:tc>
          <w:tcPr>
            <w:tcW w:w="1257" w:type="dxa"/>
            <w:tcBorders>
              <w:top w:val="double" w:sz="6" w:space="0" w:color="auto"/>
              <w:left w:val="double" w:sz="6" w:space="0" w:color="auto"/>
              <w:bottom w:val="double" w:sz="6" w:space="0" w:color="auto"/>
              <w:right w:val="double" w:sz="6" w:space="0" w:color="auto"/>
            </w:tcBorders>
            <w:shd w:val="pct12" w:color="auto" w:fill="FFFFFF"/>
          </w:tcPr>
          <w:p w:rsidR="007F70A3" w:rsidRPr="000B584B" w:rsidRDefault="007F70A3" w:rsidP="000B584B">
            <w:pPr>
              <w:jc w:val="center"/>
              <w:rPr>
                <w:b/>
                <w:sz w:val="16"/>
              </w:rPr>
            </w:pPr>
            <w:r w:rsidRPr="000B584B">
              <w:rPr>
                <w:b/>
                <w:sz w:val="16"/>
              </w:rPr>
              <w:t>Punti</w:t>
            </w:r>
          </w:p>
        </w:tc>
        <w:tc>
          <w:tcPr>
            <w:tcW w:w="1620" w:type="dxa"/>
            <w:tcBorders>
              <w:top w:val="double" w:sz="6" w:space="0" w:color="auto"/>
              <w:left w:val="double" w:sz="6" w:space="0" w:color="auto"/>
              <w:bottom w:val="double" w:sz="6" w:space="0" w:color="auto"/>
              <w:right w:val="double" w:sz="6" w:space="0" w:color="auto"/>
            </w:tcBorders>
            <w:shd w:val="pct12" w:color="auto" w:fill="FFFFFF"/>
          </w:tcPr>
          <w:p w:rsidR="007F70A3" w:rsidRPr="000B584B" w:rsidRDefault="007F70A3" w:rsidP="000B584B">
            <w:pPr>
              <w:jc w:val="center"/>
              <w:rPr>
                <w:b/>
                <w:sz w:val="16"/>
              </w:rPr>
            </w:pPr>
            <w:r w:rsidRPr="000B584B">
              <w:rPr>
                <w:b/>
                <w:sz w:val="16"/>
              </w:rPr>
              <w:t>Riservato al D.S.</w:t>
            </w:r>
          </w:p>
        </w:tc>
      </w:tr>
      <w:tr w:rsidR="007F70A3" w:rsidTr="005F4691">
        <w:tc>
          <w:tcPr>
            <w:tcW w:w="8081" w:type="dxa"/>
            <w:tcBorders>
              <w:top w:val="nil"/>
            </w:tcBorders>
          </w:tcPr>
          <w:p w:rsidR="007F70A3" w:rsidRDefault="007F70A3" w:rsidP="00A035D1">
            <w:pPr>
              <w:spacing w:after="120"/>
              <w:ind w:right="72"/>
              <w:jc w:val="right"/>
              <w:rPr>
                <w:sz w:val="16"/>
              </w:rPr>
            </w:pPr>
            <w:r>
              <w:rPr>
                <w:sz w:val="16"/>
              </w:rPr>
              <w:t xml:space="preserve">A) per l'inclusione nella graduatoria di merito di  concorsi per esami per l'accesso al ruolo di  appartenenza (9)                                                                                                                                       </w:t>
            </w:r>
            <w:r w:rsidRPr="00DC2D2D">
              <w:rPr>
                <w:b/>
                <w:sz w:val="16"/>
              </w:rPr>
              <w:t>PUNTI 12</w:t>
            </w:r>
          </w:p>
        </w:tc>
        <w:tc>
          <w:tcPr>
            <w:tcW w:w="1257" w:type="dxa"/>
            <w:tcBorders>
              <w:top w:val="nil"/>
            </w:tcBorders>
          </w:tcPr>
          <w:p w:rsidR="007F70A3" w:rsidRDefault="007F70A3" w:rsidP="00BE340D">
            <w:pPr>
              <w:jc w:val="center"/>
              <w:rPr>
                <w:sz w:val="16"/>
              </w:rPr>
            </w:pPr>
          </w:p>
        </w:tc>
        <w:tc>
          <w:tcPr>
            <w:tcW w:w="1620" w:type="dxa"/>
            <w:tcBorders>
              <w:top w:val="nil"/>
            </w:tcBorders>
          </w:tcPr>
          <w:p w:rsidR="007F70A3" w:rsidRDefault="007F70A3" w:rsidP="00BE340D">
            <w:pPr>
              <w:jc w:val="center"/>
              <w:rPr>
                <w:sz w:val="16"/>
              </w:rPr>
            </w:pPr>
          </w:p>
        </w:tc>
      </w:tr>
      <w:tr w:rsidR="007F70A3" w:rsidTr="005F4691">
        <w:tc>
          <w:tcPr>
            <w:tcW w:w="8081" w:type="dxa"/>
          </w:tcPr>
          <w:p w:rsidR="007F70A3" w:rsidRDefault="007F70A3" w:rsidP="00BE340D">
            <w:pPr>
              <w:spacing w:after="120"/>
              <w:jc w:val="both"/>
              <w:rPr>
                <w:sz w:val="16"/>
              </w:rPr>
            </w:pPr>
            <w:r>
              <w:rPr>
                <w:sz w:val="16"/>
              </w:rPr>
              <w:t xml:space="preserve">B) per l'inclusione nella graduatoria di merito  di concorsi per esami per l'accesso al ruolo di livello superiore a quello di appartenenza(10)                                                                                                                        </w:t>
            </w:r>
            <w:r w:rsidRPr="00DC2D2D">
              <w:rPr>
                <w:b/>
                <w:sz w:val="16"/>
              </w:rPr>
              <w:t>PUNTI 12</w:t>
            </w:r>
          </w:p>
        </w:tc>
        <w:tc>
          <w:tcPr>
            <w:tcW w:w="1257" w:type="dxa"/>
          </w:tcPr>
          <w:p w:rsidR="007F70A3" w:rsidRDefault="007F70A3" w:rsidP="00BE340D">
            <w:pPr>
              <w:pStyle w:val="testo1"/>
              <w:ind w:left="0"/>
              <w:jc w:val="center"/>
              <w:rPr>
                <w:sz w:val="16"/>
              </w:rPr>
            </w:pPr>
          </w:p>
        </w:tc>
        <w:tc>
          <w:tcPr>
            <w:tcW w:w="1620" w:type="dxa"/>
          </w:tcPr>
          <w:p w:rsidR="007F70A3" w:rsidRDefault="007F70A3" w:rsidP="00BE340D">
            <w:pPr>
              <w:pStyle w:val="testo1"/>
              <w:ind w:left="0"/>
              <w:jc w:val="center"/>
              <w:rPr>
                <w:sz w:val="16"/>
              </w:rPr>
            </w:pPr>
          </w:p>
        </w:tc>
      </w:tr>
    </w:tbl>
    <w:p w:rsidR="007F70A3" w:rsidRDefault="007F70A3" w:rsidP="000B584B">
      <w:pPr>
        <w:autoSpaceDE w:val="0"/>
        <w:autoSpaceDN w:val="0"/>
        <w:adjustRightInd w:val="0"/>
        <w:jc w:val="both"/>
      </w:pPr>
    </w:p>
    <w:p w:rsidR="007F70A3" w:rsidRDefault="007F70A3" w:rsidP="000B584B">
      <w:pPr>
        <w:autoSpaceDE w:val="0"/>
        <w:autoSpaceDN w:val="0"/>
        <w:adjustRightInd w:val="0"/>
        <w:jc w:val="both"/>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r>
        <w:rPr>
          <w:rFonts w:ascii="Times-Roman" w:hAnsi="Times-Roman" w:cs="Times-Roman"/>
          <w:sz w:val="18"/>
          <w:szCs w:val="18"/>
        </w:rPr>
        <w:t>DATA _____________________________                                 FIRMA _________________________________</w:t>
      </w: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D10434" w:rsidRDefault="00D10434" w:rsidP="009706DC">
      <w:pPr>
        <w:autoSpaceDE w:val="0"/>
        <w:autoSpaceDN w:val="0"/>
        <w:adjustRightInd w:val="0"/>
        <w:rPr>
          <w:rFonts w:ascii="Times-Roman" w:hAnsi="Times-Roman" w:cs="Times-Roman"/>
          <w:sz w:val="18"/>
          <w:szCs w:val="18"/>
        </w:rPr>
      </w:pPr>
    </w:p>
    <w:p w:rsidR="007F70A3" w:rsidRDefault="007F70A3" w:rsidP="009706DC">
      <w:pPr>
        <w:autoSpaceDE w:val="0"/>
        <w:autoSpaceDN w:val="0"/>
        <w:adjustRightInd w:val="0"/>
        <w:rPr>
          <w:rFonts w:ascii="Times-Roman" w:hAnsi="Times-Roman" w:cs="Times-Roman"/>
          <w:sz w:val="18"/>
          <w:szCs w:val="18"/>
        </w:rPr>
      </w:pP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lastRenderedPageBreak/>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(b) Tale servizio è riconosciuto sia al personale ATA già statale, che a quello proveniente dagli Enti Locali: per quest’ultimo personale, ovviamente, non deve essere di nuovo valutato il servizio di cui alla lettera A) e B).</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 xml:space="preserve">Ai fini della maturazione una tantum del punteggio è utile un triennio compreso nel periodo intercorrente tra le domande di mobilità per </w:t>
      </w:r>
      <w:proofErr w:type="spellStart"/>
      <w:r w:rsidRPr="007B1960">
        <w:rPr>
          <w:rFonts w:ascii="Calibri" w:eastAsia="Calibri" w:hAnsi="Calibri"/>
          <w:sz w:val="16"/>
          <w:szCs w:val="16"/>
        </w:rPr>
        <w:t>l’a.s.</w:t>
      </w:r>
      <w:proofErr w:type="spellEnd"/>
      <w:r w:rsidRPr="007B1960">
        <w:rPr>
          <w:rFonts w:ascii="Calibri" w:eastAsia="Calibri" w:hAnsi="Calibri"/>
          <w:sz w:val="16"/>
          <w:szCs w:val="16"/>
        </w:rPr>
        <w:t xml:space="preserve"> 2000/2001 e quelle per l’anno scolastico 2007/2008.</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Con le domande di mobilità per l’anno scolastico 2007/2008 si è, infatti, concluso il periodo utile per l’acquisizione del punteggio aggiuntivo a seguito della maturazione del triennio.</w:t>
      </w:r>
    </w:p>
    <w:p w:rsidR="007B1960" w:rsidRPr="007B1960" w:rsidRDefault="007B1960" w:rsidP="007B1960">
      <w:pPr>
        <w:suppressAutoHyphens/>
        <w:spacing w:after="200"/>
        <w:jc w:val="both"/>
        <w:textAlignment w:val="baseline"/>
        <w:rPr>
          <w:rFonts w:ascii="Calibri" w:eastAsia="Calibri" w:hAnsi="Calibri"/>
          <w:sz w:val="16"/>
          <w:szCs w:val="16"/>
          <w:lang w:eastAsia="en-US"/>
        </w:rPr>
      </w:pPr>
      <w:r w:rsidRPr="007B1960">
        <w:rPr>
          <w:rFonts w:ascii="Calibri" w:eastAsia="Calibri" w:hAnsi="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Tale punteggio viene, inoltre,  riconosciuto anche a coloro che, nel suddetto periodo, hanno presentato in ambito provinciale:</w:t>
      </w:r>
    </w:p>
    <w:p w:rsidR="007B1960" w:rsidRPr="007B1960" w:rsidRDefault="007B1960" w:rsidP="007B1960">
      <w:pPr>
        <w:numPr>
          <w:ilvl w:val="0"/>
          <w:numId w:val="16"/>
        </w:numPr>
        <w:suppressAutoHyphens/>
        <w:autoSpaceDN w:val="0"/>
        <w:spacing w:after="200"/>
        <w:jc w:val="both"/>
        <w:textAlignment w:val="baseline"/>
        <w:rPr>
          <w:rFonts w:ascii="Calibri" w:eastAsia="Calibri" w:hAnsi="Calibri"/>
          <w:sz w:val="16"/>
          <w:szCs w:val="16"/>
        </w:rPr>
      </w:pPr>
      <w:r w:rsidRPr="007B1960">
        <w:rPr>
          <w:rFonts w:ascii="Calibri" w:eastAsia="Calibri" w:hAnsi="Calibri"/>
          <w:sz w:val="16"/>
          <w:szCs w:val="16"/>
        </w:rPr>
        <w:t>domanda condizionata di trasferimento in quanto individuati soprannumerari;</w:t>
      </w:r>
    </w:p>
    <w:p w:rsidR="007B1960" w:rsidRPr="007B1960" w:rsidRDefault="007B1960" w:rsidP="007B1960">
      <w:pPr>
        <w:numPr>
          <w:ilvl w:val="0"/>
          <w:numId w:val="16"/>
        </w:numPr>
        <w:suppressAutoHyphens/>
        <w:autoSpaceDN w:val="0"/>
        <w:spacing w:after="200"/>
        <w:jc w:val="both"/>
        <w:textAlignment w:val="baseline"/>
        <w:rPr>
          <w:rFonts w:ascii="Calibri" w:eastAsia="Calibri" w:hAnsi="Calibri"/>
          <w:sz w:val="16"/>
          <w:szCs w:val="16"/>
        </w:rPr>
      </w:pPr>
      <w:r w:rsidRPr="007B1960">
        <w:rPr>
          <w:rFonts w:ascii="Calibri" w:eastAsia="Calibri" w:hAnsi="Calibri"/>
          <w:sz w:val="16"/>
          <w:szCs w:val="16"/>
        </w:rPr>
        <w:t>domanda di rientro nella scuola di precedente titolarità nel quinquennio di fruizione del diritto alla precedenza di cui ai punti II e IV dell’art. 47, comma 1 del CCNI.</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Tale punteggio, una volta acquisito, si perde esclusivamente nel caso in cui si ottenga, a seguito di domanda volontaria in ambito provinciale, il trasferimento, il passaggio o l’assegnazione provvisoria.</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47, comma 1 del CCNI, il rientro nella scuola o nel comune di precedente titolarità, il trasferimento per altre preferenze espresse nella domanda o l’assegnazione provvisoria.</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Analogamente non perde il riconoscimento del punteggio aggiuntivo il personale trasferito d’ufficio o a domanda condizionata che nel periodo di cui sopra non chiede il rientro nella scuola di precedente titolarità.</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In ogni caso la sola presentazione della domanda di mobilità, anche in ambito provinciale, non determina la perdita del punteggio aggiuntivo una volta che lo stesso è stato acquisito.</w:t>
      </w:r>
    </w:p>
    <w:p w:rsidR="007B1960" w:rsidRPr="007B1960" w:rsidRDefault="007B1960" w:rsidP="007B1960">
      <w:pPr>
        <w:suppressAutoHyphens/>
        <w:spacing w:after="200"/>
        <w:jc w:val="both"/>
        <w:textAlignment w:val="baseline"/>
        <w:rPr>
          <w:rFonts w:ascii="Calibri" w:eastAsia="Calibri" w:hAnsi="Calibri"/>
          <w:sz w:val="16"/>
          <w:szCs w:val="16"/>
        </w:rPr>
      </w:pPr>
      <w:r w:rsidRPr="007B1960">
        <w:rPr>
          <w:rFonts w:ascii="Calibri" w:eastAsia="Calibri" w:hAnsi="Calibri"/>
          <w:sz w:val="16"/>
          <w:szCs w:val="16"/>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7B1960" w:rsidRPr="007B1960" w:rsidRDefault="007B1960" w:rsidP="007B1960">
      <w:pPr>
        <w:suppressAutoHyphens/>
        <w:spacing w:after="200"/>
        <w:jc w:val="both"/>
        <w:textAlignment w:val="baseline"/>
        <w:rPr>
          <w:rFonts w:ascii="Calibri" w:hAnsi="Calibri"/>
          <w:sz w:val="16"/>
          <w:szCs w:val="16"/>
        </w:rPr>
      </w:pP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NOTE</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Ai fini della validità della certificazione richiesta si richiama quanto disposto dalla legge delle disposizioni contenute nel D.P.R. 28.12.2000, n. 445 e successive modifiche ed integrazioni.</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lastRenderedPageBreak/>
        <w:t>(2) E' valutato il periodo coperto da decorrenza giuridica della nomina purché sia stato prestato effettivo servizio nello stesso profilo professionale. Sono comunque valutati con il punteggio previsto dalla presente voce i seguenti servizi:</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 xml:space="preserve">il servizio di ruolo prestato quale assistente di scuola materna per il personale iscritto nei ruoli della carriera esecutiva ai sensi dell'art. 8, della legge n. 463/78; il servizio di ruolo prestato quale </w:t>
      </w:r>
      <w:proofErr w:type="spellStart"/>
      <w:r w:rsidRPr="007B1960">
        <w:rPr>
          <w:rFonts w:ascii="Calibri" w:hAnsi="Calibri"/>
          <w:sz w:val="16"/>
          <w:szCs w:val="16"/>
        </w:rPr>
        <w:t>accudiente</w:t>
      </w:r>
      <w:proofErr w:type="spellEnd"/>
      <w:r w:rsidRPr="007B1960">
        <w:rPr>
          <w:rFonts w:ascii="Calibri" w:hAnsi="Calibri"/>
          <w:sz w:val="16"/>
          <w:szCs w:val="16"/>
        </w:rPr>
        <w:t xml:space="preserve"> di convitto dal personale transitato nella terza qualifica ai sensi dell'art. 49, della legge n. 312/80;</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il servizio prestato in profilo diverso da quello di appartenenza a seguito di utilizzazione o assegnazione provvisoria;</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il servizio prestato dal personale inidoneo durante il periodo di collocamento fuori ruolo ai sensi dell’art. 23 – comma 5, del C.C.N.L. sottoscritto il 4 agosto 1995 in mansioni parziali del profilo di appartenenza o in altro profilo comunque coerenti;</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 xml:space="preserve">i servizi di ruolo prestati indifferentemente nei ruoli confluiti nei singoli profili professionali  previsti dal D.P.R. 07/03/1985, n. 588 (per l'ausiliario, i servizi prestati nei ruoli dei bidelli, dei custodi e degli </w:t>
      </w:r>
      <w:proofErr w:type="spellStart"/>
      <w:r w:rsidRPr="007B1960">
        <w:rPr>
          <w:rFonts w:ascii="Calibri" w:hAnsi="Calibri"/>
          <w:sz w:val="16"/>
          <w:szCs w:val="16"/>
        </w:rPr>
        <w:t>accudienti</w:t>
      </w:r>
      <w:proofErr w:type="spellEnd"/>
      <w:r w:rsidRPr="007B1960">
        <w:rPr>
          <w:rFonts w:ascii="Calibri" w:hAnsi="Calibri"/>
          <w:sz w:val="16"/>
          <w:szCs w:val="16"/>
        </w:rPr>
        <w:t>; per il guardarobiere, il servizio prestato nei ruoli dei guardarobieri e degli aiutanti guardarobieri; per il collaboratore amministrativo, il servizio prestato nei ruoli degli applicati di segreteria e dei magazzinieri);</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per l’attribuzione del punteggio relativo al  servizio effettivamente prestato nelle scuole o istituti situati nelle piccole isole si prescinde dal requisito della residenza in sede;</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al personale ATA di ruolo collocato in congedo straordinario per motivi di studio senza assegni ai sensi dell'art. 2, della legge 13/08/1984, n. 476, per la frequenza di dottorato di ricerca o in quanto assegna</w:t>
      </w:r>
      <w:r w:rsidRPr="007B1960">
        <w:rPr>
          <w:rFonts w:ascii="Calibri" w:hAnsi="Calibri"/>
          <w:sz w:val="16"/>
          <w:szCs w:val="16"/>
        </w:rPr>
        <w:softHyphen/>
        <w:t>tario di borse di studio da parte di amministrazioni statali, enti pubblici, stati stranieri, enti od organismi internazionali, è valutato con il punteggio previsto dalla presente voce il periodo della durata del corso o della borsa di studio;</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7B1960" w:rsidRPr="007B1960" w:rsidRDefault="007B1960" w:rsidP="007B1960">
      <w:pPr>
        <w:numPr>
          <w:ilvl w:val="0"/>
          <w:numId w:val="17"/>
        </w:numPr>
        <w:suppressAutoHyphens/>
        <w:autoSpaceDN w:val="0"/>
        <w:spacing w:after="200"/>
        <w:jc w:val="both"/>
        <w:textAlignment w:val="baseline"/>
        <w:rPr>
          <w:rFonts w:ascii="Calibri" w:hAnsi="Calibri"/>
          <w:sz w:val="16"/>
          <w:szCs w:val="16"/>
        </w:rPr>
      </w:pPr>
      <w:r w:rsidRPr="007B1960">
        <w:rPr>
          <w:rFonts w:ascii="Calibri" w:hAnsi="Calibri"/>
          <w:sz w:val="16"/>
          <w:szCs w:val="16"/>
        </w:rPr>
        <w:t>per ogni anno prestato nei Paesi in via di sviluppo il punteggio è raddoppiato.</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 xml:space="preserve">Non interrompe la maturazione del punteggio del servizio la fruizione del congedo biennale per l’assistenza a familiari con grave disabilità di cui all’art. 5 del </w:t>
      </w:r>
      <w:proofErr w:type="spellStart"/>
      <w:r w:rsidRPr="007B1960">
        <w:rPr>
          <w:rFonts w:ascii="Calibri" w:hAnsi="Calibri"/>
          <w:sz w:val="16"/>
          <w:szCs w:val="16"/>
        </w:rPr>
        <w:t>D.L.vo</w:t>
      </w:r>
      <w:proofErr w:type="spellEnd"/>
      <w:r w:rsidRPr="007B1960">
        <w:rPr>
          <w:rFonts w:ascii="Calibri" w:hAnsi="Calibri"/>
          <w:sz w:val="16"/>
          <w:szCs w:val="16"/>
        </w:rPr>
        <w:t xml:space="preserve"> n. 151/2001 e successive modifiche ed integrazioni.</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 xml:space="preserve">(3) La valutazione del servizio </w:t>
      </w:r>
      <w:proofErr w:type="spellStart"/>
      <w:r w:rsidRPr="007B1960">
        <w:rPr>
          <w:rFonts w:ascii="Calibri" w:hAnsi="Calibri"/>
          <w:sz w:val="16"/>
          <w:szCs w:val="16"/>
        </w:rPr>
        <w:t>pre</w:t>
      </w:r>
      <w:proofErr w:type="spellEnd"/>
      <w:r w:rsidRPr="007B1960">
        <w:rPr>
          <w:rFonts w:ascii="Calibri" w:hAnsi="Calibri"/>
          <w:sz w:val="16"/>
          <w:szCs w:val="16"/>
        </w:rPr>
        <w:t>-ruolo, del servizio di ruolo prestato in carriera inferiore,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Con il punteggio previsto dalla presente voce vanno valutati i seguenti servizi o periodi:</w:t>
      </w:r>
    </w:p>
    <w:p w:rsidR="007B1960" w:rsidRPr="007B1960" w:rsidRDefault="007B1960" w:rsidP="007B1960">
      <w:pPr>
        <w:numPr>
          <w:ilvl w:val="0"/>
          <w:numId w:val="18"/>
        </w:numPr>
        <w:suppressAutoHyphens/>
        <w:autoSpaceDN w:val="0"/>
        <w:spacing w:after="200"/>
        <w:jc w:val="both"/>
        <w:textAlignment w:val="baseline"/>
        <w:rPr>
          <w:rFonts w:ascii="Calibri" w:hAnsi="Calibri"/>
          <w:sz w:val="16"/>
          <w:szCs w:val="16"/>
        </w:rPr>
      </w:pPr>
      <w:r w:rsidRPr="007B1960">
        <w:rPr>
          <w:rFonts w:ascii="Calibri" w:hAnsi="Calibri"/>
          <w:sz w:val="16"/>
          <w:szCs w:val="16"/>
        </w:rPr>
        <w:t>il servizio di ruolo prestato in qualità di docente;</w:t>
      </w:r>
    </w:p>
    <w:p w:rsidR="007B1960" w:rsidRPr="007B1960" w:rsidRDefault="007B1960" w:rsidP="007B1960">
      <w:pPr>
        <w:numPr>
          <w:ilvl w:val="0"/>
          <w:numId w:val="18"/>
        </w:numPr>
        <w:suppressAutoHyphens/>
        <w:autoSpaceDN w:val="0"/>
        <w:spacing w:after="200"/>
        <w:jc w:val="both"/>
        <w:textAlignment w:val="baseline"/>
        <w:rPr>
          <w:rFonts w:ascii="Calibri" w:hAnsi="Calibri"/>
          <w:sz w:val="16"/>
          <w:szCs w:val="16"/>
        </w:rPr>
      </w:pPr>
      <w:r w:rsidRPr="007B1960">
        <w:rPr>
          <w:rFonts w:ascii="Calibri" w:hAnsi="Calibri"/>
          <w:sz w:val="16"/>
          <w:szCs w:val="16"/>
        </w:rPr>
        <w:t>il servizio non di ruolo ed il servizio militare riconosciuto o riconoscibile ai fini della carriera ai sensi dell’art. 569 del Decreto legislativo 297/94 e successive modifiche;</w:t>
      </w:r>
    </w:p>
    <w:p w:rsidR="007B1960" w:rsidRPr="007B1960" w:rsidRDefault="007B1960" w:rsidP="007B1960">
      <w:pPr>
        <w:numPr>
          <w:ilvl w:val="0"/>
          <w:numId w:val="18"/>
        </w:numPr>
        <w:suppressAutoHyphens/>
        <w:autoSpaceDN w:val="0"/>
        <w:spacing w:after="200"/>
        <w:jc w:val="both"/>
        <w:textAlignment w:val="baseline"/>
        <w:rPr>
          <w:rFonts w:ascii="Calibri" w:hAnsi="Calibri"/>
          <w:sz w:val="16"/>
          <w:szCs w:val="16"/>
        </w:rPr>
      </w:pPr>
      <w:r w:rsidRPr="007B1960">
        <w:rPr>
          <w:rFonts w:ascii="Calibri" w:hAnsi="Calibri"/>
          <w:sz w:val="16"/>
          <w:szCs w:val="16"/>
        </w:rPr>
        <w:t>il servizio di ruolo prestato in carriera inferiore.</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Sono valutabili anche i servizi il cui riconoscimento sia richiesto da personale ancora in periodo di prova.</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Il periodo di anzianità derivante da decorrenza giuridica della nomina antecedente alla decorrenza econo</w:t>
      </w:r>
      <w:r w:rsidRPr="007B1960">
        <w:rPr>
          <w:rFonts w:ascii="Calibri" w:hAnsi="Calibri"/>
          <w:sz w:val="16"/>
          <w:szCs w:val="16"/>
        </w:rPr>
        <w:softHyphen/>
        <w:t>mica nel caso in cui non sia stato prestato effettivo servizio si valuta per intero.</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 xml:space="preserve">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w:t>
      </w:r>
      <w:r w:rsidRPr="007B1960">
        <w:rPr>
          <w:rFonts w:ascii="Calibri" w:hAnsi="Calibri"/>
          <w:sz w:val="16"/>
          <w:szCs w:val="16"/>
        </w:rPr>
        <w:lastRenderedPageBreak/>
        <w:t>gravidanza, puerperio e per servizio militare di leva o per il sostitutivo servizio civile, in conformità a quanto previsto sul riconoscimento di tale servizio dalle specifiche normative.</w:t>
      </w:r>
    </w:p>
    <w:p w:rsidR="007B1960" w:rsidRPr="007B1960" w:rsidRDefault="007B1960" w:rsidP="007B1960">
      <w:pPr>
        <w:suppressAutoHyphens/>
        <w:spacing w:after="200"/>
        <w:jc w:val="both"/>
        <w:textAlignment w:val="baseline"/>
        <w:rPr>
          <w:rFonts w:ascii="Calibri" w:eastAsia="Calibri" w:hAnsi="Calibri"/>
          <w:sz w:val="16"/>
          <w:szCs w:val="16"/>
          <w:lang w:eastAsia="en-US"/>
        </w:rPr>
      </w:pPr>
      <w:r w:rsidRPr="007B1960">
        <w:rPr>
          <w:rFonts w:ascii="Calibri" w:hAnsi="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7B1960">
        <w:rPr>
          <w:rFonts w:ascii="Calibri" w:hAnsi="Calibri"/>
          <w:sz w:val="16"/>
          <w:szCs w:val="16"/>
        </w:rPr>
        <w:t>pre</w:t>
      </w:r>
      <w:proofErr w:type="spellEnd"/>
      <w:r w:rsidRPr="007B1960">
        <w:rPr>
          <w:rFonts w:ascii="Calibri" w:hAnsi="Calibri"/>
          <w:sz w:val="16"/>
          <w:szCs w:val="16"/>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7B1960">
        <w:rPr>
          <w:rFonts w:ascii="Calibri" w:hAnsi="Calibri"/>
          <w:sz w:val="16"/>
          <w:szCs w:val="16"/>
        </w:rPr>
        <w:t>D.L.vo</w:t>
      </w:r>
      <w:proofErr w:type="spellEnd"/>
      <w:r w:rsidRPr="007B1960">
        <w:rPr>
          <w:rFonts w:ascii="Calibri" w:hAnsi="Calibri"/>
          <w:sz w:val="16"/>
          <w:szCs w:val="16"/>
        </w:rPr>
        <w:t xml:space="preserve"> n. 151/01</w:t>
      </w:r>
      <w:r w:rsidRPr="007B1960">
        <w:rPr>
          <w:rFonts w:ascii="Calibri" w:hAnsi="Calibri"/>
          <w:b/>
          <w:sz w:val="16"/>
          <w:szCs w:val="16"/>
        </w:rPr>
        <w:t xml:space="preserve"> </w:t>
      </w:r>
      <w:r w:rsidRPr="007B1960">
        <w:rPr>
          <w:rFonts w:ascii="Calibri" w:hAnsi="Calibri"/>
          <w:sz w:val="16"/>
          <w:szCs w:val="16"/>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7B1960">
        <w:rPr>
          <w:rFonts w:ascii="Calibri" w:hAnsi="Calibri"/>
          <w:sz w:val="16"/>
          <w:szCs w:val="16"/>
        </w:rPr>
        <w:softHyphen/>
        <w:t xml:space="preserve">teggio in questione. Non interrompe la maturazione del punteggio della continuità neanche la fruizione  del congedo biennale per l’assistenza a familiari con grave disabilità di cui all’art. 5 del </w:t>
      </w:r>
      <w:proofErr w:type="spellStart"/>
      <w:r w:rsidRPr="007B1960">
        <w:rPr>
          <w:rFonts w:ascii="Calibri" w:hAnsi="Calibri"/>
          <w:sz w:val="16"/>
          <w:szCs w:val="16"/>
        </w:rPr>
        <w:t>D.L.vo</w:t>
      </w:r>
      <w:proofErr w:type="spellEnd"/>
      <w:r w:rsidRPr="007B1960">
        <w:rPr>
          <w:rFonts w:ascii="Calibri" w:hAnsi="Calibri"/>
          <w:sz w:val="16"/>
          <w:szCs w:val="16"/>
        </w:rPr>
        <w:t xml:space="preserve"> n. 151/01 e successive modifiche ed integrazioni. Non interrompe la continuità del servizio, altresì, la utilizzazione in altra scuola del personale in soprannumero nella scuola di titolarità, né l’utilizzazione ottenu</w:t>
      </w:r>
      <w:r w:rsidRPr="007B1960">
        <w:rPr>
          <w:rFonts w:ascii="Calibri" w:hAnsi="Calibri"/>
          <w:sz w:val="16"/>
          <w:szCs w:val="16"/>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Non interrompe, altresì, la continuità del servizio, l’utilizzazione per la sostituzione del DSGA, ai sensi dell’art. ai sensi dell’art. 14 dell’ipotesi del CCNI 13.5.2015, da parte del personale responsabile amministrativo o assistente amministrativo in scuola diversa da quella di titolarità.</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Ai fini della continuità del servizio non si valuta l’anno in corso.</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7B1960" w:rsidRPr="007B1960" w:rsidRDefault="007B1960" w:rsidP="007B1960">
      <w:pPr>
        <w:numPr>
          <w:ilvl w:val="0"/>
          <w:numId w:val="19"/>
        </w:numPr>
        <w:suppressAutoHyphens/>
        <w:autoSpaceDN w:val="0"/>
        <w:spacing w:after="200"/>
        <w:jc w:val="both"/>
        <w:textAlignment w:val="baseline"/>
        <w:rPr>
          <w:rFonts w:ascii="Calibri" w:hAnsi="Calibri"/>
          <w:sz w:val="16"/>
          <w:szCs w:val="16"/>
        </w:rPr>
      </w:pPr>
      <w:r w:rsidRPr="007B1960">
        <w:rPr>
          <w:rFonts w:ascii="Calibri" w:hAnsi="Calibri"/>
          <w:sz w:val="16"/>
          <w:szCs w:val="16"/>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7B1960" w:rsidRPr="007B1960" w:rsidRDefault="007B1960" w:rsidP="007B1960">
      <w:pPr>
        <w:numPr>
          <w:ilvl w:val="0"/>
          <w:numId w:val="19"/>
        </w:numPr>
        <w:suppressAutoHyphens/>
        <w:autoSpaceDN w:val="0"/>
        <w:spacing w:after="200"/>
        <w:jc w:val="both"/>
        <w:textAlignment w:val="baseline"/>
        <w:rPr>
          <w:rFonts w:ascii="Calibri" w:hAnsi="Calibri"/>
          <w:sz w:val="16"/>
          <w:szCs w:val="16"/>
        </w:rPr>
      </w:pPr>
      <w:r w:rsidRPr="007B1960">
        <w:rPr>
          <w:rFonts w:ascii="Calibri" w:hAnsi="Calibri"/>
          <w:sz w:val="16"/>
          <w:szCs w:val="16"/>
        </w:rPr>
        <w:t xml:space="preserve">lettera B) e lettera C) valgono sempre; </w:t>
      </w:r>
    </w:p>
    <w:p w:rsidR="007B1960" w:rsidRPr="007B1960" w:rsidRDefault="007B1960" w:rsidP="007B1960">
      <w:pPr>
        <w:numPr>
          <w:ilvl w:val="0"/>
          <w:numId w:val="19"/>
        </w:numPr>
        <w:suppressAutoHyphens/>
        <w:autoSpaceDN w:val="0"/>
        <w:spacing w:after="200"/>
        <w:jc w:val="both"/>
        <w:textAlignment w:val="baseline"/>
        <w:rPr>
          <w:rFonts w:ascii="Calibri" w:eastAsia="Calibri" w:hAnsi="Calibri"/>
          <w:sz w:val="16"/>
          <w:szCs w:val="16"/>
          <w:lang w:eastAsia="en-US"/>
        </w:rPr>
      </w:pPr>
      <w:r w:rsidRPr="007B1960">
        <w:rPr>
          <w:rFonts w:ascii="Calibri" w:hAnsi="Calibri"/>
          <w:sz w:val="16"/>
          <w:szCs w:val="16"/>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Il punteggio così calcolato viene utilizzato anche nelle operazioni di trasferimento d’ufficio del soprannumerario.</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 xml:space="preserve">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w:t>
      </w:r>
      <w:r w:rsidRPr="007B1960">
        <w:rPr>
          <w:rFonts w:ascii="Calibri" w:hAnsi="Calibri"/>
          <w:sz w:val="16"/>
          <w:szCs w:val="16"/>
        </w:rPr>
        <w:lastRenderedPageBreak/>
        <w:t>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(5 bis) Per i soli trasferimenti a domanda, le situazioni di cui al presente titolo non si valutano per i trasferimenti nell’ambito della stessa sede (per sede si intende “comune”).</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 xml:space="preserve"> (6) Il punteggio va attribuito anche per i figli che compiono i 6 anni o i 18 anni tra il 1°  gennaio e il 31 dicembre dell'anno in cui si effettua il trasferimento.</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(7) La valutazione è attribuita nei seguenti casi:</w:t>
      </w:r>
    </w:p>
    <w:p w:rsidR="007B1960" w:rsidRPr="007B1960" w:rsidRDefault="007B1960" w:rsidP="007B1960">
      <w:pPr>
        <w:numPr>
          <w:ilvl w:val="0"/>
          <w:numId w:val="20"/>
        </w:numPr>
        <w:suppressAutoHyphens/>
        <w:autoSpaceDN w:val="0"/>
        <w:spacing w:after="200"/>
        <w:jc w:val="both"/>
        <w:textAlignment w:val="baseline"/>
        <w:rPr>
          <w:rFonts w:ascii="Calibri" w:hAnsi="Calibri"/>
          <w:sz w:val="16"/>
          <w:szCs w:val="16"/>
        </w:rPr>
      </w:pPr>
      <w:r w:rsidRPr="007B1960">
        <w:rPr>
          <w:rFonts w:ascii="Calibri" w:hAnsi="Calibri"/>
          <w:sz w:val="16"/>
          <w:szCs w:val="16"/>
        </w:rPr>
        <w:t>figlio minorato ovvero coniuge, o genitore, ricoverati permanentemente in istituto di cura;</w:t>
      </w:r>
    </w:p>
    <w:p w:rsidR="007B1960" w:rsidRPr="007B1960" w:rsidRDefault="007B1960" w:rsidP="007B1960">
      <w:pPr>
        <w:numPr>
          <w:ilvl w:val="0"/>
          <w:numId w:val="20"/>
        </w:numPr>
        <w:suppressAutoHyphens/>
        <w:autoSpaceDN w:val="0"/>
        <w:spacing w:after="200"/>
        <w:jc w:val="both"/>
        <w:textAlignment w:val="baseline"/>
        <w:rPr>
          <w:rFonts w:ascii="Calibri" w:hAnsi="Calibri"/>
          <w:sz w:val="16"/>
          <w:szCs w:val="16"/>
        </w:rPr>
      </w:pPr>
      <w:r w:rsidRPr="007B1960">
        <w:rPr>
          <w:rFonts w:ascii="Calibri" w:hAnsi="Calibri"/>
          <w:sz w:val="16"/>
          <w:szCs w:val="16"/>
        </w:rPr>
        <w:t>figlio minorato, ovvero coniuge, o genitore, bisognosi di cure continuative presso un istituto di cura tali da comportare la necessità di risiedere nella sede dell'istituto medesimo.</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sidRPr="007B1960">
        <w:rPr>
          <w:rFonts w:ascii="Calibri" w:hAnsi="Calibri"/>
          <w:sz w:val="16"/>
          <w:szCs w:val="16"/>
        </w:rPr>
        <w:t>D.L.vo</w:t>
      </w:r>
      <w:proofErr w:type="spellEnd"/>
      <w:r w:rsidRPr="007B1960">
        <w:rPr>
          <w:rFonts w:ascii="Calibri" w:hAnsi="Calibri"/>
          <w:sz w:val="16"/>
          <w:szCs w:val="16"/>
        </w:rPr>
        <w:t xml:space="preserve"> 297/94 e all’art. 9 del CCNI 3 dicembre 2009. Il punteggio è attribuito anche al personale transitato dagli Enti Locali ai sensi dell’art. 8, comma 3, della L. n. 124/99.</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7B1960" w:rsidRPr="007B1960" w:rsidRDefault="007B1960" w:rsidP="007B1960">
      <w:pPr>
        <w:suppressAutoHyphens/>
        <w:spacing w:after="200"/>
        <w:jc w:val="both"/>
        <w:textAlignment w:val="baseline"/>
        <w:rPr>
          <w:rFonts w:ascii="Calibri" w:hAnsi="Calibri"/>
          <w:sz w:val="16"/>
          <w:szCs w:val="16"/>
        </w:rPr>
      </w:pPr>
      <w:r w:rsidRPr="007B1960">
        <w:rPr>
          <w:rFonts w:ascii="Calibri" w:hAnsi="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7F70A3" w:rsidRPr="007B1960" w:rsidRDefault="007F70A3" w:rsidP="007B1960">
      <w:pPr>
        <w:autoSpaceDE w:val="0"/>
        <w:autoSpaceDN w:val="0"/>
        <w:adjustRightInd w:val="0"/>
        <w:rPr>
          <w:rFonts w:ascii="Times-Roman" w:hAnsi="Times-Roman" w:cs="Times-Roman"/>
          <w:sz w:val="16"/>
          <w:szCs w:val="16"/>
        </w:rPr>
      </w:pPr>
    </w:p>
    <w:sectPr w:rsidR="007F70A3" w:rsidRPr="007B1960" w:rsidSect="004E297B">
      <w:headerReference w:type="default" r:id="rId9"/>
      <w:pgSz w:w="11906" w:h="16838"/>
      <w:pgMar w:top="28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25" w:rsidRDefault="008C0425">
      <w:r>
        <w:separator/>
      </w:r>
    </w:p>
  </w:endnote>
  <w:endnote w:type="continuationSeparator" w:id="0">
    <w:p w:rsidR="008C0425" w:rsidRDefault="008C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25" w:rsidRDefault="008C0425">
      <w:r>
        <w:separator/>
      </w:r>
    </w:p>
  </w:footnote>
  <w:footnote w:type="continuationSeparator" w:id="0">
    <w:p w:rsidR="008C0425" w:rsidRDefault="008C0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A3" w:rsidRDefault="007F70A3">
    <w:pPr>
      <w:pStyle w:val="Intestazione"/>
    </w:pPr>
    <w:r>
      <w:tab/>
      <w:t xml:space="preserve">- </w:t>
    </w:r>
    <w:r w:rsidR="00EA797A">
      <w:fldChar w:fldCharType="begin"/>
    </w:r>
    <w:r w:rsidR="00EA797A">
      <w:instrText xml:space="preserve"> PAGE </w:instrText>
    </w:r>
    <w:r w:rsidR="00EA797A">
      <w:fldChar w:fldCharType="separate"/>
    </w:r>
    <w:r w:rsidR="0090378C">
      <w:rPr>
        <w:noProof/>
      </w:rPr>
      <w:t>1</w:t>
    </w:r>
    <w:r w:rsidR="00EA797A">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EEE77CC"/>
    <w:multiLevelType w:val="singleLevel"/>
    <w:tmpl w:val="188C3060"/>
    <w:lvl w:ilvl="0">
      <w:start w:val="1"/>
      <w:numFmt w:val="lowerLetter"/>
      <w:lvlText w:val="(%1)"/>
      <w:legacy w:legacy="1" w:legacySpace="0" w:legacyIndent="283"/>
      <w:lvlJc w:val="left"/>
      <w:pPr>
        <w:ind w:left="283" w:hanging="283"/>
      </w:pPr>
      <w:rPr>
        <w:rFonts w:cs="Times New Roman"/>
      </w:rPr>
    </w:lvl>
  </w:abstractNum>
  <w:abstractNum w:abstractNumId="2">
    <w:nsid w:val="24046F92"/>
    <w:multiLevelType w:val="singleLevel"/>
    <w:tmpl w:val="F3D0FF86"/>
    <w:lvl w:ilvl="0">
      <w:start w:val="5"/>
      <w:numFmt w:val="decimal"/>
      <w:lvlText w:val="(%1)"/>
      <w:legacy w:legacy="1" w:legacySpace="0" w:legacyIndent="360"/>
      <w:lvlJc w:val="left"/>
      <w:pPr>
        <w:ind w:left="360" w:hanging="360"/>
      </w:pPr>
      <w:rPr>
        <w:rFonts w:cs="Times New Roman"/>
      </w:rPr>
    </w:lvl>
  </w:abstractNum>
  <w:abstractNum w:abstractNumId="3">
    <w:nsid w:val="27C72D5A"/>
    <w:multiLevelType w:val="singleLevel"/>
    <w:tmpl w:val="34D8CBCC"/>
    <w:lvl w:ilvl="0">
      <w:start w:val="6"/>
      <w:numFmt w:val="decimal"/>
      <w:lvlText w:val="(%1)"/>
      <w:legacy w:legacy="1" w:legacySpace="0" w:legacyIndent="360"/>
      <w:lvlJc w:val="left"/>
      <w:pPr>
        <w:ind w:left="360" w:hanging="360"/>
      </w:pPr>
      <w:rPr>
        <w:rFonts w:cs="Times New Roman"/>
      </w:rPr>
    </w:lvl>
  </w:abstractNum>
  <w:abstractNum w:abstractNumId="4">
    <w:nsid w:val="31BF2456"/>
    <w:multiLevelType w:val="singleLevel"/>
    <w:tmpl w:val="75968812"/>
    <w:lvl w:ilvl="0">
      <w:start w:val="1"/>
      <w:numFmt w:val="decimal"/>
      <w:lvlText w:val="(%1)"/>
      <w:legacy w:legacy="1" w:legacySpace="0" w:legacyIndent="360"/>
      <w:lvlJc w:val="left"/>
      <w:pPr>
        <w:ind w:left="360" w:hanging="360"/>
      </w:pPr>
      <w:rPr>
        <w:rFonts w:cs="Times New Roman"/>
      </w:rPr>
    </w:lvl>
  </w:abstractNum>
  <w:abstractNum w:abstractNumId="5">
    <w:nsid w:val="42B264BC"/>
    <w:multiLevelType w:val="multilevel"/>
    <w:tmpl w:val="87D0C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EE709BC"/>
    <w:multiLevelType w:val="singleLevel"/>
    <w:tmpl w:val="63F87B76"/>
    <w:lvl w:ilvl="0">
      <w:start w:val="4"/>
      <w:numFmt w:val="decimal"/>
      <w:lvlText w:val="(%1Bis)"/>
      <w:legacy w:legacy="1" w:legacySpace="0" w:legacyIndent="360"/>
      <w:lvlJc w:val="left"/>
      <w:pPr>
        <w:ind w:left="360" w:hanging="360"/>
      </w:pPr>
      <w:rPr>
        <w:rFonts w:cs="Times New Roman"/>
      </w:rPr>
    </w:lvl>
  </w:abstractNum>
  <w:abstractNum w:abstractNumId="7">
    <w:nsid w:val="66F47D77"/>
    <w:multiLevelType w:val="singleLevel"/>
    <w:tmpl w:val="375C32A8"/>
    <w:lvl w:ilvl="0">
      <w:start w:val="8"/>
      <w:numFmt w:val="decimal"/>
      <w:lvlText w:val="(%1)"/>
      <w:legacy w:legacy="1" w:legacySpace="0" w:legacyIndent="360"/>
      <w:lvlJc w:val="left"/>
      <w:pPr>
        <w:ind w:left="360" w:hanging="360"/>
      </w:pPr>
      <w:rPr>
        <w:rFonts w:cs="Times New Roman"/>
      </w:rPr>
    </w:lvl>
  </w:abstractNum>
  <w:abstractNum w:abstractNumId="8">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1FC170F"/>
    <w:multiLevelType w:val="singleLevel"/>
    <w:tmpl w:val="75968812"/>
    <w:lvl w:ilvl="0">
      <w:start w:val="1"/>
      <w:numFmt w:val="decimal"/>
      <w:lvlText w:val="(%1)"/>
      <w:legacy w:legacy="1" w:legacySpace="0" w:legacyIndent="360"/>
      <w:lvlJc w:val="left"/>
      <w:pPr>
        <w:ind w:left="360" w:hanging="360"/>
      </w:pPr>
      <w:rPr>
        <w:rFonts w:cs="Times New Roman"/>
      </w:rPr>
    </w:lvl>
  </w:abstractNum>
  <w:abstractNum w:abstractNumId="12">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849485F"/>
    <w:multiLevelType w:val="singleLevel"/>
    <w:tmpl w:val="4112C14E"/>
    <w:lvl w:ilvl="0">
      <w:start w:val="4"/>
      <w:numFmt w:val="decimal"/>
      <w:lvlText w:val="(%1Ter)"/>
      <w:legacy w:legacy="1" w:legacySpace="0" w:legacyIndent="360"/>
      <w:lvlJc w:val="left"/>
      <w:pPr>
        <w:ind w:left="360" w:hanging="360"/>
      </w:pPr>
      <w:rPr>
        <w:rFonts w:cs="Times New Roman"/>
      </w:rPr>
    </w:lvl>
  </w:abstractNum>
  <w:abstractNum w:abstractNumId="14">
    <w:nsid w:val="7C0C2EAF"/>
    <w:multiLevelType w:val="singleLevel"/>
    <w:tmpl w:val="6E9A6E16"/>
    <w:lvl w:ilvl="0">
      <w:start w:val="1"/>
      <w:numFmt w:val="lowerLetter"/>
      <w:lvlText w:val="%1)"/>
      <w:legacy w:legacy="1" w:legacySpace="0" w:legacyIndent="283"/>
      <w:lvlJc w:val="left"/>
      <w:pPr>
        <w:ind w:left="283" w:hanging="283"/>
      </w:pPr>
      <w:rPr>
        <w:rFonts w:cs="Times New Roman"/>
      </w:rPr>
    </w:lvl>
  </w:abstractNum>
  <w:num w:numId="1">
    <w:abstractNumId w:val="1"/>
  </w:num>
  <w:num w:numId="2">
    <w:abstractNumId w:val="1"/>
    <w:lvlOverride w:ilvl="0">
      <w:lvl w:ilvl="0">
        <w:start w:val="2"/>
        <w:numFmt w:val="lowerLetter"/>
        <w:lvlText w:val="(%1)"/>
        <w:legacy w:legacy="1" w:legacySpace="0" w:legacyIndent="283"/>
        <w:lvlJc w:val="left"/>
        <w:pPr>
          <w:ind w:left="283" w:hanging="283"/>
        </w:pPr>
        <w:rPr>
          <w:rFonts w:cs="Times New Roman"/>
        </w:rPr>
      </w:lvl>
    </w:lvlOverride>
  </w:num>
  <w:num w:numId="3">
    <w:abstractNumId w:val="4"/>
  </w:num>
  <w:num w:numId="4">
    <w:abstractNumId w:val="4"/>
    <w:lvlOverride w:ilvl="0">
      <w:lvl w:ilvl="0">
        <w:start w:val="2"/>
        <w:numFmt w:val="decimal"/>
        <w:lvlText w:val="(%1)"/>
        <w:legacy w:legacy="1" w:legacySpace="0" w:legacyIndent="360"/>
        <w:lvlJc w:val="left"/>
        <w:pPr>
          <w:ind w:left="360" w:hanging="360"/>
        </w:pPr>
        <w:rPr>
          <w:rFonts w:cs="Times New Roman"/>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13"/>
  </w:num>
  <w:num w:numId="8">
    <w:abstractNumId w:val="2"/>
  </w:num>
  <w:num w:numId="9">
    <w:abstractNumId w:val="3"/>
  </w:num>
  <w:num w:numId="10">
    <w:abstractNumId w:val="3"/>
    <w:lvlOverride w:ilvl="0">
      <w:lvl w:ilvl="0">
        <w:start w:val="7"/>
        <w:numFmt w:val="decimal"/>
        <w:lvlText w:val="(%1)"/>
        <w:legacy w:legacy="1" w:legacySpace="0" w:legacyIndent="360"/>
        <w:lvlJc w:val="left"/>
        <w:pPr>
          <w:ind w:left="360" w:hanging="360"/>
        </w:pPr>
        <w:rPr>
          <w:rFonts w:cs="Times New Roman"/>
        </w:rPr>
      </w:lvl>
    </w:lvlOverride>
  </w:num>
  <w:num w:numId="11">
    <w:abstractNumId w:val="14"/>
  </w:num>
  <w:num w:numId="12">
    <w:abstractNumId w:val="14"/>
    <w:lvlOverride w:ilvl="0">
      <w:lvl w:ilvl="0">
        <w:start w:val="2"/>
        <w:numFmt w:val="lowerLetter"/>
        <w:lvlText w:val="%1)"/>
        <w:legacy w:legacy="1" w:legacySpace="0" w:legacyIndent="283"/>
        <w:lvlJc w:val="left"/>
        <w:pPr>
          <w:ind w:left="283" w:hanging="283"/>
        </w:pPr>
        <w:rPr>
          <w:rFonts w:cs="Times New Roman"/>
        </w:rPr>
      </w:lvl>
    </w:lvlOverride>
  </w:num>
  <w:num w:numId="13">
    <w:abstractNumId w:val="7"/>
  </w:num>
  <w:num w:numId="14">
    <w:abstractNumId w:val="7"/>
    <w:lvlOverride w:ilvl="0">
      <w:lvl w:ilvl="0">
        <w:start w:val="9"/>
        <w:numFmt w:val="decimal"/>
        <w:lvlText w:val="(%1)"/>
        <w:legacy w:legacy="1" w:legacySpace="0" w:legacyIndent="360"/>
        <w:lvlJc w:val="left"/>
        <w:pPr>
          <w:ind w:left="360" w:hanging="360"/>
        </w:pPr>
        <w:rPr>
          <w:rFonts w:cs="Times New Roman"/>
        </w:rPr>
      </w:lvl>
    </w:lvlOverride>
  </w:num>
  <w:num w:numId="15">
    <w:abstractNumId w:val="11"/>
  </w:num>
  <w:num w:numId="16">
    <w:abstractNumId w:val="5"/>
  </w:num>
  <w:num w:numId="17">
    <w:abstractNumId w:val="8"/>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367"/>
    <w:rsid w:val="00000BAA"/>
    <w:rsid w:val="00005CEF"/>
    <w:rsid w:val="000109C9"/>
    <w:rsid w:val="00024C14"/>
    <w:rsid w:val="00033531"/>
    <w:rsid w:val="00053569"/>
    <w:rsid w:val="000663F2"/>
    <w:rsid w:val="00070E9C"/>
    <w:rsid w:val="0007103A"/>
    <w:rsid w:val="000776AC"/>
    <w:rsid w:val="00083D81"/>
    <w:rsid w:val="00084FFC"/>
    <w:rsid w:val="00090576"/>
    <w:rsid w:val="000959B7"/>
    <w:rsid w:val="000B584B"/>
    <w:rsid w:val="000D5957"/>
    <w:rsid w:val="00113355"/>
    <w:rsid w:val="001578E4"/>
    <w:rsid w:val="00177B7E"/>
    <w:rsid w:val="00187391"/>
    <w:rsid w:val="001A0E2D"/>
    <w:rsid w:val="001C7296"/>
    <w:rsid w:val="002166CD"/>
    <w:rsid w:val="00230043"/>
    <w:rsid w:val="0028064A"/>
    <w:rsid w:val="0029366B"/>
    <w:rsid w:val="00297541"/>
    <w:rsid w:val="002E1575"/>
    <w:rsid w:val="002E5FEB"/>
    <w:rsid w:val="002E66F0"/>
    <w:rsid w:val="00316689"/>
    <w:rsid w:val="00326D23"/>
    <w:rsid w:val="00333BE4"/>
    <w:rsid w:val="003365A7"/>
    <w:rsid w:val="00345367"/>
    <w:rsid w:val="00364A56"/>
    <w:rsid w:val="003725AF"/>
    <w:rsid w:val="00382404"/>
    <w:rsid w:val="0038560C"/>
    <w:rsid w:val="003A75B4"/>
    <w:rsid w:val="003B1042"/>
    <w:rsid w:val="003C36AB"/>
    <w:rsid w:val="003F0919"/>
    <w:rsid w:val="00443518"/>
    <w:rsid w:val="0047009C"/>
    <w:rsid w:val="004728F5"/>
    <w:rsid w:val="00490DFE"/>
    <w:rsid w:val="004915EC"/>
    <w:rsid w:val="004923E9"/>
    <w:rsid w:val="004A52A9"/>
    <w:rsid w:val="004C2CCF"/>
    <w:rsid w:val="004D13EA"/>
    <w:rsid w:val="004E297B"/>
    <w:rsid w:val="004E7104"/>
    <w:rsid w:val="004F22C5"/>
    <w:rsid w:val="004F5C64"/>
    <w:rsid w:val="00505706"/>
    <w:rsid w:val="0052264A"/>
    <w:rsid w:val="00525C11"/>
    <w:rsid w:val="005312C7"/>
    <w:rsid w:val="00547E20"/>
    <w:rsid w:val="005557DE"/>
    <w:rsid w:val="0058244F"/>
    <w:rsid w:val="005A622F"/>
    <w:rsid w:val="005D5E9C"/>
    <w:rsid w:val="005F4691"/>
    <w:rsid w:val="005F4D00"/>
    <w:rsid w:val="005F5671"/>
    <w:rsid w:val="0060451C"/>
    <w:rsid w:val="0061250D"/>
    <w:rsid w:val="00646962"/>
    <w:rsid w:val="0065315B"/>
    <w:rsid w:val="00653965"/>
    <w:rsid w:val="006661B6"/>
    <w:rsid w:val="00672F23"/>
    <w:rsid w:val="0068158B"/>
    <w:rsid w:val="0068531E"/>
    <w:rsid w:val="006869B9"/>
    <w:rsid w:val="006A1F00"/>
    <w:rsid w:val="006A4A24"/>
    <w:rsid w:val="006B47F7"/>
    <w:rsid w:val="006E0C82"/>
    <w:rsid w:val="006F46A7"/>
    <w:rsid w:val="0070638C"/>
    <w:rsid w:val="007205FC"/>
    <w:rsid w:val="007240D8"/>
    <w:rsid w:val="00725C81"/>
    <w:rsid w:val="00742A82"/>
    <w:rsid w:val="00765195"/>
    <w:rsid w:val="007A0900"/>
    <w:rsid w:val="007A1320"/>
    <w:rsid w:val="007B1960"/>
    <w:rsid w:val="007C3992"/>
    <w:rsid w:val="007C733E"/>
    <w:rsid w:val="007E14A6"/>
    <w:rsid w:val="007E1AC8"/>
    <w:rsid w:val="007E200F"/>
    <w:rsid w:val="007E5FFD"/>
    <w:rsid w:val="007F089B"/>
    <w:rsid w:val="007F70A3"/>
    <w:rsid w:val="00865BEF"/>
    <w:rsid w:val="00872E15"/>
    <w:rsid w:val="00896DEF"/>
    <w:rsid w:val="008B3B0A"/>
    <w:rsid w:val="008C0425"/>
    <w:rsid w:val="0090378C"/>
    <w:rsid w:val="00930898"/>
    <w:rsid w:val="009706DC"/>
    <w:rsid w:val="00996021"/>
    <w:rsid w:val="009B1357"/>
    <w:rsid w:val="009B250B"/>
    <w:rsid w:val="009C0244"/>
    <w:rsid w:val="009C30C2"/>
    <w:rsid w:val="009D2EE3"/>
    <w:rsid w:val="00A035D1"/>
    <w:rsid w:val="00A4102C"/>
    <w:rsid w:val="00A4135D"/>
    <w:rsid w:val="00A47F78"/>
    <w:rsid w:val="00A70696"/>
    <w:rsid w:val="00A72D26"/>
    <w:rsid w:val="00A85035"/>
    <w:rsid w:val="00AC1D5E"/>
    <w:rsid w:val="00AE4E82"/>
    <w:rsid w:val="00AF0466"/>
    <w:rsid w:val="00B25DAB"/>
    <w:rsid w:val="00B27041"/>
    <w:rsid w:val="00B40731"/>
    <w:rsid w:val="00B40BA0"/>
    <w:rsid w:val="00B56B08"/>
    <w:rsid w:val="00B6764B"/>
    <w:rsid w:val="00B709FE"/>
    <w:rsid w:val="00B711A4"/>
    <w:rsid w:val="00B76EC9"/>
    <w:rsid w:val="00BD016D"/>
    <w:rsid w:val="00BE340D"/>
    <w:rsid w:val="00BF1A01"/>
    <w:rsid w:val="00BF224E"/>
    <w:rsid w:val="00BF5B47"/>
    <w:rsid w:val="00C1444F"/>
    <w:rsid w:val="00C232B2"/>
    <w:rsid w:val="00C248E0"/>
    <w:rsid w:val="00C501B2"/>
    <w:rsid w:val="00C515A3"/>
    <w:rsid w:val="00C64898"/>
    <w:rsid w:val="00C6761D"/>
    <w:rsid w:val="00C911A5"/>
    <w:rsid w:val="00CA49FD"/>
    <w:rsid w:val="00CB75BE"/>
    <w:rsid w:val="00CC037E"/>
    <w:rsid w:val="00CC370B"/>
    <w:rsid w:val="00CE0825"/>
    <w:rsid w:val="00D04BC7"/>
    <w:rsid w:val="00D10058"/>
    <w:rsid w:val="00D10434"/>
    <w:rsid w:val="00D10551"/>
    <w:rsid w:val="00D303FE"/>
    <w:rsid w:val="00D333E5"/>
    <w:rsid w:val="00D44E25"/>
    <w:rsid w:val="00D548BF"/>
    <w:rsid w:val="00D722A4"/>
    <w:rsid w:val="00D91B29"/>
    <w:rsid w:val="00D91E71"/>
    <w:rsid w:val="00D93A6D"/>
    <w:rsid w:val="00DC1863"/>
    <w:rsid w:val="00DC22ED"/>
    <w:rsid w:val="00DC2D2D"/>
    <w:rsid w:val="00DD6AAC"/>
    <w:rsid w:val="00E33D62"/>
    <w:rsid w:val="00E542BA"/>
    <w:rsid w:val="00E57EFD"/>
    <w:rsid w:val="00E621D1"/>
    <w:rsid w:val="00E74D58"/>
    <w:rsid w:val="00E81B4C"/>
    <w:rsid w:val="00E92F75"/>
    <w:rsid w:val="00EA797A"/>
    <w:rsid w:val="00EB3359"/>
    <w:rsid w:val="00EC09EA"/>
    <w:rsid w:val="00EC1216"/>
    <w:rsid w:val="00EC24BD"/>
    <w:rsid w:val="00EC43F3"/>
    <w:rsid w:val="00F035C0"/>
    <w:rsid w:val="00F074A4"/>
    <w:rsid w:val="00F14765"/>
    <w:rsid w:val="00F41BCC"/>
    <w:rsid w:val="00F47830"/>
    <w:rsid w:val="00F516A7"/>
    <w:rsid w:val="00F522B0"/>
    <w:rsid w:val="00F90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340D"/>
    <w:rPr>
      <w:rFonts w:ascii="Arial" w:hAnsi="Arial"/>
      <w:sz w:val="24"/>
    </w:rPr>
  </w:style>
  <w:style w:type="paragraph" w:styleId="Titolo1">
    <w:name w:val="heading 1"/>
    <w:basedOn w:val="Normale"/>
    <w:next w:val="Normale"/>
    <w:link w:val="Titolo1Carattere"/>
    <w:uiPriority w:val="99"/>
    <w:qFormat/>
    <w:rsid w:val="00BE340D"/>
    <w:pPr>
      <w:spacing w:before="120" w:after="120"/>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87391"/>
    <w:rPr>
      <w:rFonts w:ascii="Cambria" w:hAnsi="Cambria" w:cs="Times New Roman"/>
      <w:b/>
      <w:bCs/>
      <w:kern w:val="32"/>
      <w:sz w:val="32"/>
      <w:szCs w:val="32"/>
    </w:rPr>
  </w:style>
  <w:style w:type="paragraph" w:customStyle="1" w:styleId="testo1">
    <w:name w:val="testo1"/>
    <w:basedOn w:val="Normale"/>
    <w:uiPriority w:val="99"/>
    <w:rsid w:val="00BE340D"/>
    <w:pPr>
      <w:ind w:left="567"/>
      <w:jc w:val="both"/>
    </w:pPr>
    <w:rPr>
      <w:rFonts w:ascii="Times New Roman" w:hAnsi="Times New Roman"/>
      <w:sz w:val="20"/>
    </w:rPr>
  </w:style>
  <w:style w:type="paragraph" w:customStyle="1" w:styleId="articolo">
    <w:name w:val="articolo"/>
    <w:basedOn w:val="Normale"/>
    <w:uiPriority w:val="99"/>
    <w:rsid w:val="00BE340D"/>
    <w:pPr>
      <w:jc w:val="center"/>
    </w:pPr>
    <w:rPr>
      <w:rFonts w:ascii="Times New Roman" w:hAnsi="Times New Roman"/>
      <w:sz w:val="20"/>
    </w:rPr>
  </w:style>
  <w:style w:type="paragraph" w:customStyle="1" w:styleId="BlockText1">
    <w:name w:val="Block Text1"/>
    <w:basedOn w:val="Normale"/>
    <w:uiPriority w:val="99"/>
    <w:rsid w:val="00BE340D"/>
    <w:pPr>
      <w:tabs>
        <w:tab w:val="left" w:pos="360"/>
      </w:tabs>
      <w:ind w:left="284" w:right="84"/>
      <w:jc w:val="both"/>
    </w:pPr>
    <w:rPr>
      <w:rFonts w:ascii="Times New Roman" w:hAnsi="Times New Roman"/>
      <w:b/>
      <w:sz w:val="20"/>
    </w:rPr>
  </w:style>
  <w:style w:type="paragraph" w:styleId="Testofumetto">
    <w:name w:val="Balloon Text"/>
    <w:basedOn w:val="Normale"/>
    <w:link w:val="TestofumettoCarattere"/>
    <w:uiPriority w:val="99"/>
    <w:semiHidden/>
    <w:rsid w:val="003F0919"/>
    <w:rPr>
      <w:rFonts w:ascii="Tahoma" w:hAnsi="Tahoma" w:cs="Tahoma"/>
      <w:sz w:val="16"/>
      <w:szCs w:val="16"/>
    </w:rPr>
  </w:style>
  <w:style w:type="character" w:customStyle="1" w:styleId="TestofumettoCarattere">
    <w:name w:val="Testo fumetto Carattere"/>
    <w:link w:val="Testofumetto"/>
    <w:uiPriority w:val="99"/>
    <w:semiHidden/>
    <w:locked/>
    <w:rsid w:val="00187391"/>
    <w:rPr>
      <w:rFonts w:cs="Times New Roman"/>
      <w:sz w:val="2"/>
    </w:rPr>
  </w:style>
  <w:style w:type="paragraph" w:styleId="Intestazione">
    <w:name w:val="header"/>
    <w:basedOn w:val="Normale"/>
    <w:link w:val="IntestazioneCarattere"/>
    <w:uiPriority w:val="99"/>
    <w:rsid w:val="00CC370B"/>
    <w:pPr>
      <w:tabs>
        <w:tab w:val="center" w:pos="4819"/>
        <w:tab w:val="right" w:pos="9638"/>
      </w:tabs>
    </w:pPr>
  </w:style>
  <w:style w:type="character" w:customStyle="1" w:styleId="IntestazioneCarattere">
    <w:name w:val="Intestazione Carattere"/>
    <w:link w:val="Intestazione"/>
    <w:uiPriority w:val="99"/>
    <w:semiHidden/>
    <w:locked/>
    <w:rsid w:val="004A52A9"/>
    <w:rPr>
      <w:rFonts w:ascii="Arial" w:hAnsi="Arial" w:cs="Times New Roman"/>
      <w:sz w:val="20"/>
      <w:szCs w:val="20"/>
    </w:rPr>
  </w:style>
  <w:style w:type="paragraph" w:styleId="Pidipagina">
    <w:name w:val="footer"/>
    <w:basedOn w:val="Normale"/>
    <w:link w:val="PidipaginaCarattere"/>
    <w:uiPriority w:val="99"/>
    <w:rsid w:val="00CC370B"/>
    <w:pPr>
      <w:tabs>
        <w:tab w:val="center" w:pos="4819"/>
        <w:tab w:val="right" w:pos="9638"/>
      </w:tabs>
    </w:pPr>
  </w:style>
  <w:style w:type="character" w:customStyle="1" w:styleId="PidipaginaCarattere">
    <w:name w:val="Piè di pagina Carattere"/>
    <w:link w:val="Pidipagina"/>
    <w:uiPriority w:val="99"/>
    <w:semiHidden/>
    <w:locked/>
    <w:rsid w:val="004A52A9"/>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82B9-8F25-47E4-8446-40520C15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4333</Words>
  <Characters>24702</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TABELLE DI VALUTAZIONE DEI TITOLI AI FINI DEI TRASFERIMENTI A DOMANDA  E D’UFFICIO E DEI SERVIZI PER IL  PERSONALE  ATA</vt:lpstr>
    </vt:vector>
  </TitlesOfParts>
  <Company>itpa casula</Company>
  <LinksUpToDate>false</LinksUpToDate>
  <CharactersWithSpaces>28978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TABELLE DI VALUTAZIONE DEI TITOLI AI FINI DEI TRASFERIMENTI A DOMANDA  E D’UFFICIO E DEI SERVIZI PER IL  PERSONALE  ATA</dc:title>
  <dc:subject/>
  <dc:creator>rossana</dc:creator>
  <cp:keywords/>
  <dc:description/>
  <cp:lastModifiedBy>Utente</cp:lastModifiedBy>
  <cp:revision>23</cp:revision>
  <cp:lastPrinted>2016-04-14T07:49:00Z</cp:lastPrinted>
  <dcterms:created xsi:type="dcterms:W3CDTF">2014-03-12T07:41:00Z</dcterms:created>
  <dcterms:modified xsi:type="dcterms:W3CDTF">2016-04-14T07:51:00Z</dcterms:modified>
</cp:coreProperties>
</file>